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AFD7" w14:textId="77777777" w:rsidR="006205D0" w:rsidRDefault="006C3A95" w:rsidP="00581526">
      <w:pPr>
        <w:pStyle w:val="NoSpacing"/>
      </w:pPr>
      <w:r>
        <w:t xml:space="preserve">Offices with personnel </w:t>
      </w:r>
      <w:r w:rsidR="00995934">
        <w:t>who</w:t>
      </w:r>
      <w:r>
        <w:t xml:space="preserve"> use toll roads in the performance of their duties should obtain a TxTag to facilitate the efficient payment and billing for the toll charges.  The following </w:t>
      </w:r>
      <w:r w:rsidR="0096589F">
        <w:t>information and guidelines</w:t>
      </w:r>
      <w:r>
        <w:t xml:space="preserve"> are provided.</w:t>
      </w:r>
    </w:p>
    <w:p w14:paraId="4526AFD8" w14:textId="77777777" w:rsidR="006C3A95" w:rsidRPr="006C3A95" w:rsidRDefault="006C3A95" w:rsidP="00581526">
      <w:pPr>
        <w:pStyle w:val="NoSpacing"/>
      </w:pPr>
    </w:p>
    <w:p w14:paraId="4526AFD9" w14:textId="77777777" w:rsidR="009647C3" w:rsidRPr="00FF3D56" w:rsidRDefault="00B30AB9" w:rsidP="00581526">
      <w:pPr>
        <w:pStyle w:val="NoSpacing"/>
        <w:numPr>
          <w:ilvl w:val="0"/>
          <w:numId w:val="1"/>
        </w:numPr>
        <w:ind w:left="540" w:hanging="540"/>
        <w:rPr>
          <w:b/>
        </w:rPr>
      </w:pPr>
      <w:r w:rsidRPr="00FF3D56">
        <w:rPr>
          <w:b/>
        </w:rPr>
        <w:t>TxTag</w:t>
      </w:r>
    </w:p>
    <w:p w14:paraId="4526AFDA" w14:textId="77777777" w:rsidR="006C3A95" w:rsidRDefault="006C3A95" w:rsidP="00581526">
      <w:pPr>
        <w:pStyle w:val="NoSpacing"/>
      </w:pPr>
    </w:p>
    <w:p w14:paraId="4526AFDB" w14:textId="77777777" w:rsidR="00B30AB9" w:rsidRDefault="00FA5639" w:rsidP="00581526">
      <w:pPr>
        <w:pStyle w:val="NoSpacing"/>
        <w:ind w:left="540"/>
      </w:pPr>
      <w:r>
        <w:rPr>
          <w:noProof/>
        </w:rPr>
        <w:drawing>
          <wp:anchor distT="0" distB="0" distL="114300" distR="114300" simplePos="0" relativeHeight="251657728" behindDoc="1" locked="0" layoutInCell="1" allowOverlap="1" wp14:anchorId="4526B02D" wp14:editId="4526B02E">
            <wp:simplePos x="0" y="0"/>
            <wp:positionH relativeFrom="column">
              <wp:posOffset>4632960</wp:posOffset>
            </wp:positionH>
            <wp:positionV relativeFrom="paragraph">
              <wp:posOffset>123190</wp:posOffset>
            </wp:positionV>
            <wp:extent cx="1150620" cy="1028700"/>
            <wp:effectExtent l="19050" t="0" r="0" b="0"/>
            <wp:wrapTight wrapText="bothSides">
              <wp:wrapPolygon edited="0">
                <wp:start x="-358" y="0"/>
                <wp:lineTo x="-358" y="21200"/>
                <wp:lineTo x="21457" y="21200"/>
                <wp:lineTo x="21457" y="0"/>
                <wp:lineTo x="-358" y="0"/>
              </wp:wrapPolygon>
            </wp:wrapTight>
            <wp:docPr id="5" name="Picture 2" descr="Texas Ta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Tag image"/>
                    <pic:cNvPicPr>
                      <a:picLocks noChangeAspect="1" noChangeArrowheads="1"/>
                    </pic:cNvPicPr>
                  </pic:nvPicPr>
                  <pic:blipFill>
                    <a:blip r:embed="rId11" r:link="rId12" cstate="print"/>
                    <a:srcRect/>
                    <a:stretch>
                      <a:fillRect/>
                    </a:stretch>
                  </pic:blipFill>
                  <pic:spPr bwMode="auto">
                    <a:xfrm>
                      <a:off x="0" y="0"/>
                      <a:ext cx="1150620" cy="1028700"/>
                    </a:xfrm>
                    <a:prstGeom prst="rect">
                      <a:avLst/>
                    </a:prstGeom>
                    <a:noFill/>
                    <a:ln w="9525">
                      <a:noFill/>
                      <a:miter lim="800000"/>
                      <a:headEnd/>
                      <a:tailEnd/>
                    </a:ln>
                  </pic:spPr>
                </pic:pic>
              </a:graphicData>
            </a:graphic>
          </wp:anchor>
        </w:drawing>
      </w:r>
      <w:r w:rsidR="0050551D" w:rsidRPr="00FF3D56">
        <w:t xml:space="preserve">The TxTag sticker is a thin device that goes on the inside of </w:t>
      </w:r>
      <w:r w:rsidR="00995934">
        <w:t>the</w:t>
      </w:r>
      <w:r w:rsidR="0050551D" w:rsidRPr="00FF3D56">
        <w:t xml:space="preserve"> windshield behind </w:t>
      </w:r>
      <w:r w:rsidR="00995934">
        <w:t>the</w:t>
      </w:r>
      <w:r w:rsidR="0050551D" w:rsidRPr="00FF3D56">
        <w:t xml:space="preserve"> rearview mirror. </w:t>
      </w:r>
      <w:r w:rsidR="00FF3D56" w:rsidRPr="00FF3D56">
        <w:t xml:space="preserve"> </w:t>
      </w:r>
      <w:r w:rsidR="0050551D" w:rsidRPr="00FF3D56">
        <w:t xml:space="preserve">TxTag uses an electronic chip and </w:t>
      </w:r>
      <w:r w:rsidR="00995934">
        <w:t>the</w:t>
      </w:r>
      <w:r w:rsidR="0050551D" w:rsidRPr="00FF3D56">
        <w:t xml:space="preserve"> windshield´s glass to send its signal to the electronic equipment above toll lanes. </w:t>
      </w:r>
      <w:r w:rsidR="00FF3D56" w:rsidRPr="00FF3D56">
        <w:t xml:space="preserve"> </w:t>
      </w:r>
      <w:r w:rsidR="0050551D" w:rsidRPr="00FF3D56">
        <w:t xml:space="preserve">The </w:t>
      </w:r>
      <w:r w:rsidR="00CF391B">
        <w:t>TxT</w:t>
      </w:r>
      <w:r w:rsidR="0050551D" w:rsidRPr="00FF3D56">
        <w:t>ag must be permanently placed on the windshield and cannot be moved between vehicles without damaging the chip inside.</w:t>
      </w:r>
    </w:p>
    <w:p w14:paraId="4526AFDC" w14:textId="77777777" w:rsidR="00FF3D56" w:rsidRPr="00FF3D56" w:rsidRDefault="00FF3D56" w:rsidP="00581526">
      <w:pPr>
        <w:pStyle w:val="NoSpacing"/>
      </w:pPr>
    </w:p>
    <w:p w14:paraId="4526AFDD" w14:textId="77777777" w:rsidR="000307BF" w:rsidRPr="000307BF" w:rsidRDefault="000307BF" w:rsidP="00581526">
      <w:pPr>
        <w:pStyle w:val="NoSpacing"/>
        <w:numPr>
          <w:ilvl w:val="0"/>
          <w:numId w:val="1"/>
        </w:numPr>
        <w:ind w:left="540" w:hanging="540"/>
        <w:rPr>
          <w:b/>
        </w:rPr>
      </w:pPr>
      <w:r w:rsidRPr="000307BF">
        <w:rPr>
          <w:b/>
        </w:rPr>
        <w:t xml:space="preserve">Setting up </w:t>
      </w:r>
      <w:r w:rsidR="006C3A95">
        <w:rPr>
          <w:b/>
        </w:rPr>
        <w:t xml:space="preserve">a TxTag </w:t>
      </w:r>
      <w:r w:rsidRPr="000307BF">
        <w:rPr>
          <w:b/>
        </w:rPr>
        <w:t>account</w:t>
      </w:r>
    </w:p>
    <w:p w14:paraId="4526AFDE" w14:textId="77777777" w:rsidR="006C3A95" w:rsidRDefault="006C3A95" w:rsidP="00581526">
      <w:pPr>
        <w:pStyle w:val="NoSpacing"/>
      </w:pPr>
    </w:p>
    <w:p w14:paraId="4526AFDF" w14:textId="77777777" w:rsidR="00261CFA" w:rsidRDefault="00261CFA" w:rsidP="00581526">
      <w:pPr>
        <w:pStyle w:val="NoSpacing"/>
        <w:ind w:left="540"/>
      </w:pPr>
      <w:r>
        <w:t>For TxTag accounts with more than five vehicles</w:t>
      </w:r>
      <w:r w:rsidR="008716A0">
        <w:t xml:space="preserve"> or with a tandem axle vehicle</w:t>
      </w:r>
      <w:r>
        <w:t>:</w:t>
      </w:r>
    </w:p>
    <w:p w14:paraId="4526AFE0" w14:textId="77777777" w:rsidR="00261CFA" w:rsidRDefault="00261CFA" w:rsidP="00581526">
      <w:pPr>
        <w:pStyle w:val="NoSpacing"/>
        <w:ind w:left="720"/>
      </w:pPr>
    </w:p>
    <w:p w14:paraId="4526AFE1" w14:textId="770ADC2A" w:rsidR="000B11D9" w:rsidRPr="004F4D61" w:rsidRDefault="006C3A95" w:rsidP="00581526">
      <w:pPr>
        <w:pStyle w:val="NoSpacing"/>
        <w:numPr>
          <w:ilvl w:val="1"/>
          <w:numId w:val="1"/>
        </w:numPr>
        <w:ind w:left="900"/>
        <w:rPr>
          <w:color w:val="000000" w:themeColor="text1"/>
        </w:rPr>
      </w:pPr>
      <w:r w:rsidRPr="004F4D61">
        <w:rPr>
          <w:color w:val="000000" w:themeColor="text1"/>
        </w:rPr>
        <w:t xml:space="preserve">Set up a </w:t>
      </w:r>
      <w:r w:rsidR="00CA3A7C" w:rsidRPr="004F4D61">
        <w:rPr>
          <w:color w:val="000000" w:themeColor="text1"/>
        </w:rPr>
        <w:t>Commercial</w:t>
      </w:r>
      <w:r w:rsidR="00B30AB9" w:rsidRPr="004F4D61">
        <w:rPr>
          <w:color w:val="000000" w:themeColor="text1"/>
        </w:rPr>
        <w:t xml:space="preserve"> Account</w:t>
      </w:r>
      <w:r w:rsidRPr="004F4D61">
        <w:rPr>
          <w:color w:val="000000" w:themeColor="text1"/>
        </w:rPr>
        <w:t>.</w:t>
      </w:r>
      <w:r w:rsidR="00FF3D56" w:rsidRPr="004F4D61">
        <w:rPr>
          <w:color w:val="000000" w:themeColor="text1"/>
        </w:rPr>
        <w:t xml:space="preserve">  </w:t>
      </w:r>
      <w:r w:rsidR="00921D5F" w:rsidRPr="004F4D61">
        <w:rPr>
          <w:color w:val="000000" w:themeColor="text1"/>
        </w:rPr>
        <w:t>C</w:t>
      </w:r>
      <w:r w:rsidR="00235B0F" w:rsidRPr="004F4D61">
        <w:rPr>
          <w:color w:val="000000" w:themeColor="text1"/>
        </w:rPr>
        <w:t>omm</w:t>
      </w:r>
      <w:r w:rsidR="00921D5F" w:rsidRPr="004F4D61">
        <w:rPr>
          <w:color w:val="000000" w:themeColor="text1"/>
        </w:rPr>
        <w:t>ercial accounts</w:t>
      </w:r>
      <w:r w:rsidR="00CF391B" w:rsidRPr="004F4D61">
        <w:rPr>
          <w:color w:val="000000" w:themeColor="text1"/>
        </w:rPr>
        <w:t xml:space="preserve"> cannot be set</w:t>
      </w:r>
      <w:r w:rsidR="002E4D17" w:rsidRPr="004F4D61">
        <w:rPr>
          <w:color w:val="000000" w:themeColor="text1"/>
        </w:rPr>
        <w:t xml:space="preserve"> </w:t>
      </w:r>
      <w:r w:rsidR="00CF391B" w:rsidRPr="004F4D61">
        <w:rPr>
          <w:color w:val="000000" w:themeColor="text1"/>
        </w:rPr>
        <w:t>up online; they</w:t>
      </w:r>
      <w:r w:rsidR="00921D5F" w:rsidRPr="004F4D61">
        <w:rPr>
          <w:color w:val="000000" w:themeColor="text1"/>
        </w:rPr>
        <w:t xml:space="preserve"> must be set</w:t>
      </w:r>
      <w:r w:rsidR="002E4D17" w:rsidRPr="004F4D61">
        <w:rPr>
          <w:color w:val="000000" w:themeColor="text1"/>
        </w:rPr>
        <w:t xml:space="preserve"> </w:t>
      </w:r>
      <w:r w:rsidR="00921D5F" w:rsidRPr="004F4D61">
        <w:rPr>
          <w:color w:val="000000" w:themeColor="text1"/>
        </w:rPr>
        <w:t xml:space="preserve">up through a </w:t>
      </w:r>
      <w:r w:rsidR="0009306D" w:rsidRPr="004F4D61">
        <w:rPr>
          <w:color w:val="000000" w:themeColor="text1"/>
        </w:rPr>
        <w:t>toll-free</w:t>
      </w:r>
      <w:r w:rsidR="00921D5F" w:rsidRPr="004F4D61">
        <w:rPr>
          <w:color w:val="000000" w:themeColor="text1"/>
        </w:rPr>
        <w:t xml:space="preserve"> phone call (888</w:t>
      </w:r>
      <w:r w:rsidR="002E4D17" w:rsidRPr="004F4D61">
        <w:rPr>
          <w:color w:val="000000" w:themeColor="text1"/>
        </w:rPr>
        <w:t>/</w:t>
      </w:r>
      <w:r w:rsidR="00921D5F" w:rsidRPr="004F4D61">
        <w:rPr>
          <w:color w:val="000000" w:themeColor="text1"/>
        </w:rPr>
        <w:t xml:space="preserve">468-9824) to the </w:t>
      </w:r>
      <w:r w:rsidR="00BB08B4" w:rsidRPr="004F4D61">
        <w:rPr>
          <w:color w:val="000000" w:themeColor="text1"/>
        </w:rPr>
        <w:t>TXDOT</w:t>
      </w:r>
      <w:r w:rsidR="00921D5F" w:rsidRPr="004F4D61">
        <w:rPr>
          <w:color w:val="000000" w:themeColor="text1"/>
        </w:rPr>
        <w:t xml:space="preserve"> Customer Service Center.</w:t>
      </w:r>
      <w:r w:rsidR="000B11D9" w:rsidRPr="004F4D61">
        <w:rPr>
          <w:color w:val="000000" w:themeColor="text1"/>
        </w:rPr>
        <w:t xml:space="preserve">  Commercial </w:t>
      </w:r>
      <w:r w:rsidR="002E4D17" w:rsidRPr="004F4D61">
        <w:rPr>
          <w:color w:val="000000" w:themeColor="text1"/>
        </w:rPr>
        <w:t>a</w:t>
      </w:r>
      <w:r w:rsidR="000B11D9" w:rsidRPr="004F4D61">
        <w:rPr>
          <w:color w:val="000000" w:themeColor="text1"/>
        </w:rPr>
        <w:t xml:space="preserve">ccounts can have an unlimited number of active TxTags.  The account will be set up in the name “Texas </w:t>
      </w:r>
      <w:r w:rsidR="002470AD" w:rsidRPr="004F4D61">
        <w:rPr>
          <w:color w:val="000000" w:themeColor="text1"/>
        </w:rPr>
        <w:t xml:space="preserve">A&amp;M </w:t>
      </w:r>
      <w:r w:rsidR="000B11D9" w:rsidRPr="004F4D61">
        <w:rPr>
          <w:color w:val="000000" w:themeColor="text1"/>
        </w:rPr>
        <w:t xml:space="preserve">Forest Service” and the office location.  </w:t>
      </w:r>
    </w:p>
    <w:p w14:paraId="4526AFE2" w14:textId="77777777" w:rsidR="002E4D17" w:rsidRPr="004F4D61" w:rsidRDefault="002E4D17" w:rsidP="00581526">
      <w:pPr>
        <w:pStyle w:val="NoSpacing"/>
        <w:ind w:left="900"/>
        <w:rPr>
          <w:color w:val="000000" w:themeColor="text1"/>
        </w:rPr>
      </w:pPr>
    </w:p>
    <w:p w14:paraId="4526AFE3" w14:textId="356F1466" w:rsidR="00CA3A7C" w:rsidRPr="004F4D61" w:rsidRDefault="00921D5F" w:rsidP="00581526">
      <w:pPr>
        <w:pStyle w:val="NoSpacing"/>
        <w:numPr>
          <w:ilvl w:val="1"/>
          <w:numId w:val="1"/>
        </w:numPr>
        <w:ind w:left="900"/>
        <w:rPr>
          <w:color w:val="000000" w:themeColor="text1"/>
        </w:rPr>
      </w:pPr>
      <w:r w:rsidRPr="004F4D61">
        <w:rPr>
          <w:color w:val="000000" w:themeColor="text1"/>
        </w:rPr>
        <w:t>P</w:t>
      </w:r>
      <w:r w:rsidR="00B30AB9" w:rsidRPr="004F4D61">
        <w:rPr>
          <w:color w:val="000000" w:themeColor="text1"/>
        </w:rPr>
        <w:t xml:space="preserve">rovide </w:t>
      </w:r>
      <w:r w:rsidR="00995934" w:rsidRPr="004F4D61">
        <w:rPr>
          <w:color w:val="000000" w:themeColor="text1"/>
        </w:rPr>
        <w:t>the</w:t>
      </w:r>
      <w:r w:rsidR="00B30AB9" w:rsidRPr="004F4D61">
        <w:rPr>
          <w:color w:val="000000" w:themeColor="text1"/>
        </w:rPr>
        <w:t xml:space="preserve"> </w:t>
      </w:r>
      <w:r w:rsidRPr="004F4D61">
        <w:rPr>
          <w:color w:val="000000" w:themeColor="text1"/>
        </w:rPr>
        <w:t xml:space="preserve">office location, contact person, </w:t>
      </w:r>
      <w:r w:rsidR="00CA3A7C" w:rsidRPr="004F4D61">
        <w:rPr>
          <w:color w:val="000000" w:themeColor="text1"/>
        </w:rPr>
        <w:t>mailing address, phone number,</w:t>
      </w:r>
      <w:r w:rsidRPr="004F4D61">
        <w:rPr>
          <w:color w:val="000000" w:themeColor="text1"/>
        </w:rPr>
        <w:t xml:space="preserve"> </w:t>
      </w:r>
      <w:r w:rsidR="00581526" w:rsidRPr="004F4D61">
        <w:rPr>
          <w:color w:val="000000" w:themeColor="text1"/>
        </w:rPr>
        <w:t xml:space="preserve">agency </w:t>
      </w:r>
      <w:r w:rsidRPr="004F4D61">
        <w:rPr>
          <w:color w:val="000000" w:themeColor="text1"/>
        </w:rPr>
        <w:t>v</w:t>
      </w:r>
      <w:r w:rsidR="00CA3A7C" w:rsidRPr="004F4D61">
        <w:rPr>
          <w:color w:val="000000" w:themeColor="text1"/>
        </w:rPr>
        <w:t>ehicle information (</w:t>
      </w:r>
      <w:r w:rsidR="00BB08B4" w:rsidRPr="004F4D61">
        <w:rPr>
          <w:color w:val="000000" w:themeColor="text1"/>
        </w:rPr>
        <w:t>i.e.</w:t>
      </w:r>
      <w:r w:rsidR="002E4D17" w:rsidRPr="004F4D61">
        <w:rPr>
          <w:color w:val="000000" w:themeColor="text1"/>
        </w:rPr>
        <w:t>,</w:t>
      </w:r>
      <w:r w:rsidR="00BB08B4" w:rsidRPr="004F4D61">
        <w:rPr>
          <w:color w:val="000000" w:themeColor="text1"/>
        </w:rPr>
        <w:t xml:space="preserve"> </w:t>
      </w:r>
      <w:r w:rsidR="00CA3A7C" w:rsidRPr="004F4D61">
        <w:rPr>
          <w:color w:val="000000" w:themeColor="text1"/>
        </w:rPr>
        <w:t>year, make, model and license plate number</w:t>
      </w:r>
      <w:r w:rsidR="00BB08B4" w:rsidRPr="004F4D61">
        <w:rPr>
          <w:color w:val="000000" w:themeColor="text1"/>
        </w:rPr>
        <w:t>)</w:t>
      </w:r>
      <w:r w:rsidR="00F95A87" w:rsidRPr="004F4D61">
        <w:rPr>
          <w:color w:val="000000" w:themeColor="text1"/>
        </w:rPr>
        <w:t xml:space="preserve"> </w:t>
      </w:r>
      <w:r w:rsidRPr="004F4D61">
        <w:rPr>
          <w:color w:val="000000" w:themeColor="text1"/>
        </w:rPr>
        <w:t>f</w:t>
      </w:r>
      <w:r w:rsidR="00F95A87" w:rsidRPr="004F4D61">
        <w:rPr>
          <w:color w:val="000000" w:themeColor="text1"/>
        </w:rPr>
        <w:t>or</w:t>
      </w:r>
      <w:r w:rsidRPr="004F4D61">
        <w:rPr>
          <w:color w:val="000000" w:themeColor="text1"/>
        </w:rPr>
        <w:t xml:space="preserve"> </w:t>
      </w:r>
      <w:r w:rsidR="00BB08B4" w:rsidRPr="004F4D61">
        <w:rPr>
          <w:color w:val="000000" w:themeColor="text1"/>
        </w:rPr>
        <w:t xml:space="preserve">each </w:t>
      </w:r>
      <w:r w:rsidRPr="004F4D61">
        <w:rPr>
          <w:color w:val="000000" w:themeColor="text1"/>
        </w:rPr>
        <w:t>vehicle to be registered on the account</w:t>
      </w:r>
      <w:r w:rsidR="00CA3A7C" w:rsidRPr="004F4D61">
        <w:rPr>
          <w:color w:val="000000" w:themeColor="text1"/>
        </w:rPr>
        <w:t xml:space="preserve">.  </w:t>
      </w:r>
      <w:r w:rsidR="000B11D9" w:rsidRPr="004F4D61">
        <w:rPr>
          <w:color w:val="000000" w:themeColor="text1"/>
        </w:rPr>
        <w:t xml:space="preserve">Charges </w:t>
      </w:r>
      <w:r w:rsidR="002E4D17" w:rsidRPr="004F4D61">
        <w:rPr>
          <w:color w:val="000000" w:themeColor="text1"/>
        </w:rPr>
        <w:t>are</w:t>
      </w:r>
      <w:r w:rsidR="00CC41DE" w:rsidRPr="004F4D61">
        <w:rPr>
          <w:color w:val="000000" w:themeColor="text1"/>
        </w:rPr>
        <w:t xml:space="preserve"> </w:t>
      </w:r>
      <w:r w:rsidR="000B11D9" w:rsidRPr="004F4D61">
        <w:rPr>
          <w:color w:val="000000" w:themeColor="text1"/>
        </w:rPr>
        <w:t>assessed</w:t>
      </w:r>
      <w:r w:rsidR="00A43096" w:rsidRPr="004F4D61">
        <w:rPr>
          <w:color w:val="000000" w:themeColor="text1"/>
        </w:rPr>
        <w:t xml:space="preserve"> to a</w:t>
      </w:r>
      <w:r w:rsidR="00581526" w:rsidRPr="004F4D61">
        <w:rPr>
          <w:color w:val="000000" w:themeColor="text1"/>
        </w:rPr>
        <w:t>n</w:t>
      </w:r>
      <w:r w:rsidR="00A43096" w:rsidRPr="004F4D61">
        <w:rPr>
          <w:color w:val="000000" w:themeColor="text1"/>
        </w:rPr>
        <w:t xml:space="preserve"> </w:t>
      </w:r>
      <w:r w:rsidR="00581526" w:rsidRPr="004F4D61">
        <w:rPr>
          <w:color w:val="000000" w:themeColor="text1"/>
        </w:rPr>
        <w:t xml:space="preserve">agency </w:t>
      </w:r>
      <w:r w:rsidR="00BB08B4" w:rsidRPr="004F4D61">
        <w:rPr>
          <w:color w:val="000000" w:themeColor="text1"/>
        </w:rPr>
        <w:t>p</w:t>
      </w:r>
      <w:r w:rsidR="00A43096" w:rsidRPr="004F4D61">
        <w:rPr>
          <w:color w:val="000000" w:themeColor="text1"/>
        </w:rPr>
        <w:t xml:space="preserve">rocurement </w:t>
      </w:r>
      <w:r w:rsidR="00BB08B4" w:rsidRPr="004F4D61">
        <w:rPr>
          <w:color w:val="000000" w:themeColor="text1"/>
        </w:rPr>
        <w:t>c</w:t>
      </w:r>
      <w:r w:rsidR="00A43096" w:rsidRPr="004F4D61">
        <w:rPr>
          <w:color w:val="000000" w:themeColor="text1"/>
        </w:rPr>
        <w:t>ard</w:t>
      </w:r>
      <w:r w:rsidRPr="004F4D61">
        <w:rPr>
          <w:color w:val="000000" w:themeColor="text1"/>
        </w:rPr>
        <w:t>.</w:t>
      </w:r>
      <w:r w:rsidR="00A43096" w:rsidRPr="004F4D61">
        <w:rPr>
          <w:color w:val="000000" w:themeColor="text1"/>
        </w:rPr>
        <w:t xml:space="preserve">  </w:t>
      </w:r>
      <w:r w:rsidR="002470AD" w:rsidRPr="004F4D61">
        <w:rPr>
          <w:color w:val="000000" w:themeColor="text1"/>
        </w:rPr>
        <w:t xml:space="preserve">There should be three contacts on the account; the procurement card holder, the business associate, and </w:t>
      </w:r>
      <w:r w:rsidR="00674FF0" w:rsidRPr="004F4D61">
        <w:rPr>
          <w:color w:val="000000" w:themeColor="text1"/>
        </w:rPr>
        <w:t>the card holder’s supervisor.</w:t>
      </w:r>
      <w:r w:rsidR="002470AD" w:rsidRPr="004F4D61">
        <w:rPr>
          <w:color w:val="000000" w:themeColor="text1"/>
        </w:rPr>
        <w:t xml:space="preserve">  </w:t>
      </w:r>
      <w:r w:rsidR="00032FDC" w:rsidRPr="004F4D61">
        <w:rPr>
          <w:color w:val="000000" w:themeColor="text1"/>
        </w:rPr>
        <w:t xml:space="preserve">Request to have </w:t>
      </w:r>
      <w:r w:rsidR="00F95A87" w:rsidRPr="004F4D61">
        <w:rPr>
          <w:color w:val="000000" w:themeColor="text1"/>
        </w:rPr>
        <w:t>the</w:t>
      </w:r>
      <w:r w:rsidR="00032FDC" w:rsidRPr="004F4D61">
        <w:rPr>
          <w:color w:val="000000" w:themeColor="text1"/>
        </w:rPr>
        <w:t xml:space="preserve"> account automatically replenished.</w:t>
      </w:r>
    </w:p>
    <w:p w14:paraId="4526AFE4" w14:textId="77777777" w:rsidR="002E4D17" w:rsidRPr="004F4D61" w:rsidRDefault="002E4D17" w:rsidP="00581526">
      <w:pPr>
        <w:pStyle w:val="NoSpacing"/>
        <w:ind w:left="900"/>
        <w:rPr>
          <w:color w:val="000000" w:themeColor="text1"/>
        </w:rPr>
      </w:pPr>
    </w:p>
    <w:p w14:paraId="4526AFE5" w14:textId="319DD1DF" w:rsidR="00FE7859" w:rsidRPr="004F4D61" w:rsidRDefault="00BB08B4" w:rsidP="00581526">
      <w:pPr>
        <w:pStyle w:val="NoSpacing"/>
        <w:numPr>
          <w:ilvl w:val="1"/>
          <w:numId w:val="1"/>
        </w:numPr>
        <w:ind w:left="900"/>
        <w:rPr>
          <w:color w:val="000000" w:themeColor="text1"/>
        </w:rPr>
      </w:pPr>
      <w:r w:rsidRPr="004F4D61">
        <w:rPr>
          <w:color w:val="000000" w:themeColor="text1"/>
        </w:rPr>
        <w:t>Request</w:t>
      </w:r>
      <w:r w:rsidR="00FE7859" w:rsidRPr="004F4D61">
        <w:rPr>
          <w:color w:val="000000" w:themeColor="text1"/>
        </w:rPr>
        <w:t xml:space="preserve"> to receive a monthly itemized statement detailing the transactions (tolls and other transactions) posted during the respective time period.  </w:t>
      </w:r>
      <w:r w:rsidR="008716A0" w:rsidRPr="004F4D61">
        <w:rPr>
          <w:color w:val="000000" w:themeColor="text1"/>
        </w:rPr>
        <w:t xml:space="preserve">Note:  If you choose to receive </w:t>
      </w:r>
      <w:r w:rsidR="002470AD" w:rsidRPr="004F4D61">
        <w:rPr>
          <w:color w:val="000000" w:themeColor="text1"/>
        </w:rPr>
        <w:t xml:space="preserve">the statement </w:t>
      </w:r>
      <w:r w:rsidR="008716A0" w:rsidRPr="004F4D61">
        <w:rPr>
          <w:color w:val="000000" w:themeColor="text1"/>
        </w:rPr>
        <w:t>by fax or regular mail, a $1.00 per five sheet fee will be accessed.</w:t>
      </w:r>
    </w:p>
    <w:p w14:paraId="4526AFE6" w14:textId="77777777" w:rsidR="00CC41DE" w:rsidRPr="004F4D61" w:rsidRDefault="00CC41DE" w:rsidP="00581526">
      <w:pPr>
        <w:pStyle w:val="NoSpacing"/>
        <w:rPr>
          <w:color w:val="000000" w:themeColor="text1"/>
        </w:rPr>
      </w:pPr>
    </w:p>
    <w:p w14:paraId="4526AFE7" w14:textId="77777777" w:rsidR="00261CFA" w:rsidRPr="004F4D61" w:rsidRDefault="00261CFA" w:rsidP="00581526">
      <w:pPr>
        <w:pStyle w:val="NoSpacing"/>
        <w:ind w:left="540"/>
        <w:rPr>
          <w:color w:val="000000" w:themeColor="text1"/>
        </w:rPr>
      </w:pPr>
      <w:r w:rsidRPr="004F4D61">
        <w:rPr>
          <w:color w:val="000000" w:themeColor="text1"/>
        </w:rPr>
        <w:t>For TxTag accounts with five vehicles or less and none are tandem axle:</w:t>
      </w:r>
    </w:p>
    <w:p w14:paraId="4526AFE8" w14:textId="77777777" w:rsidR="00261CFA" w:rsidRPr="004F4D61" w:rsidRDefault="00261CFA" w:rsidP="00581526">
      <w:pPr>
        <w:pStyle w:val="NoSpacing"/>
        <w:ind w:left="720"/>
        <w:rPr>
          <w:color w:val="000000" w:themeColor="text1"/>
        </w:rPr>
      </w:pPr>
    </w:p>
    <w:p w14:paraId="4526AFE9" w14:textId="77777777" w:rsidR="00261CFA" w:rsidRPr="004F4D61" w:rsidRDefault="00261CFA" w:rsidP="00581526">
      <w:pPr>
        <w:pStyle w:val="NoSpacing"/>
        <w:numPr>
          <w:ilvl w:val="0"/>
          <w:numId w:val="5"/>
        </w:numPr>
        <w:ind w:left="900"/>
        <w:rPr>
          <w:color w:val="000000" w:themeColor="text1"/>
        </w:rPr>
      </w:pPr>
      <w:r w:rsidRPr="004F4D61">
        <w:rPr>
          <w:color w:val="000000" w:themeColor="text1"/>
        </w:rPr>
        <w:t xml:space="preserve">Set up a Registered Account.  The procedure and required information is the same as for setting up a </w:t>
      </w:r>
      <w:r w:rsidR="00431F3F" w:rsidRPr="004F4D61">
        <w:rPr>
          <w:color w:val="000000" w:themeColor="text1"/>
        </w:rPr>
        <w:t>c</w:t>
      </w:r>
      <w:r w:rsidRPr="004F4D61">
        <w:rPr>
          <w:color w:val="000000" w:themeColor="text1"/>
        </w:rPr>
        <w:t xml:space="preserve">ommercial </w:t>
      </w:r>
      <w:r w:rsidR="00431F3F" w:rsidRPr="004F4D61">
        <w:rPr>
          <w:color w:val="000000" w:themeColor="text1"/>
        </w:rPr>
        <w:t>a</w:t>
      </w:r>
      <w:r w:rsidRPr="004F4D61">
        <w:rPr>
          <w:color w:val="000000" w:themeColor="text1"/>
        </w:rPr>
        <w:t>ccount</w:t>
      </w:r>
      <w:r w:rsidR="002E4D17" w:rsidRPr="004F4D61">
        <w:rPr>
          <w:color w:val="000000" w:themeColor="text1"/>
        </w:rPr>
        <w:t xml:space="preserve">.  </w:t>
      </w:r>
    </w:p>
    <w:p w14:paraId="4526AFEA" w14:textId="77777777" w:rsidR="002E4D17" w:rsidRPr="004F4D61" w:rsidRDefault="002E4D17" w:rsidP="00581526">
      <w:pPr>
        <w:pStyle w:val="NoSpacing"/>
        <w:ind w:left="900"/>
        <w:rPr>
          <w:color w:val="000000" w:themeColor="text1"/>
        </w:rPr>
      </w:pPr>
    </w:p>
    <w:p w14:paraId="4526AFEB" w14:textId="33BE5C4E" w:rsidR="00261CFA" w:rsidRPr="004F4D61" w:rsidRDefault="00261CFA" w:rsidP="00581526">
      <w:pPr>
        <w:pStyle w:val="NoSpacing"/>
        <w:numPr>
          <w:ilvl w:val="0"/>
          <w:numId w:val="5"/>
        </w:numPr>
        <w:ind w:left="900"/>
        <w:rPr>
          <w:color w:val="000000" w:themeColor="text1"/>
        </w:rPr>
      </w:pPr>
      <w:r w:rsidRPr="004F4D61">
        <w:rPr>
          <w:color w:val="000000" w:themeColor="text1"/>
        </w:rPr>
        <w:t>As with commercial accounts, registered accounts can be replenished automatically</w:t>
      </w:r>
      <w:r w:rsidR="002470AD" w:rsidRPr="004F4D61">
        <w:rPr>
          <w:color w:val="000000" w:themeColor="text1"/>
        </w:rPr>
        <w:t>,</w:t>
      </w:r>
      <w:r w:rsidRPr="004F4D61">
        <w:rPr>
          <w:color w:val="000000" w:themeColor="text1"/>
        </w:rPr>
        <w:t xml:space="preserve"> and monthly usage statements can be acquired via email, fax or regular mail.  </w:t>
      </w:r>
    </w:p>
    <w:p w14:paraId="4526AFEC" w14:textId="77777777" w:rsidR="00261CFA" w:rsidRPr="004F4D61" w:rsidRDefault="00261CFA" w:rsidP="006E45E9">
      <w:pPr>
        <w:pStyle w:val="NoSpacing"/>
        <w:ind w:firstLine="720"/>
        <w:rPr>
          <w:color w:val="000000" w:themeColor="text1"/>
        </w:rPr>
      </w:pPr>
    </w:p>
    <w:p w14:paraId="4526AFEF" w14:textId="77777777" w:rsidR="002C6F88" w:rsidRPr="004F4D61" w:rsidRDefault="002C6F88" w:rsidP="00581526">
      <w:pPr>
        <w:pStyle w:val="NoSpacing"/>
        <w:numPr>
          <w:ilvl w:val="0"/>
          <w:numId w:val="1"/>
        </w:numPr>
        <w:ind w:left="540" w:hanging="540"/>
        <w:rPr>
          <w:b/>
          <w:color w:val="000000" w:themeColor="text1"/>
        </w:rPr>
      </w:pPr>
      <w:r w:rsidRPr="004F4D61">
        <w:rPr>
          <w:b/>
          <w:color w:val="000000" w:themeColor="text1"/>
        </w:rPr>
        <w:lastRenderedPageBreak/>
        <w:t>TxTag Account Activity</w:t>
      </w:r>
    </w:p>
    <w:p w14:paraId="4526AFF0" w14:textId="77777777" w:rsidR="002C6F88" w:rsidRPr="004F4D61" w:rsidRDefault="002C6F88" w:rsidP="00581526">
      <w:pPr>
        <w:pStyle w:val="NoSpacing"/>
        <w:ind w:left="720"/>
        <w:rPr>
          <w:color w:val="000000" w:themeColor="text1"/>
        </w:rPr>
      </w:pPr>
    </w:p>
    <w:p w14:paraId="4526AFF1" w14:textId="77777777" w:rsidR="002C6F88" w:rsidRPr="004F4D61" w:rsidRDefault="00261CFA" w:rsidP="00581526">
      <w:pPr>
        <w:pStyle w:val="NoSpacing"/>
        <w:numPr>
          <w:ilvl w:val="1"/>
          <w:numId w:val="1"/>
        </w:numPr>
        <w:ind w:left="900"/>
        <w:rPr>
          <w:color w:val="000000" w:themeColor="text1"/>
        </w:rPr>
      </w:pPr>
      <w:r w:rsidRPr="004F4D61">
        <w:rPr>
          <w:color w:val="000000" w:themeColor="text1"/>
        </w:rPr>
        <w:t xml:space="preserve">For a </w:t>
      </w:r>
      <w:r w:rsidR="00431F3F" w:rsidRPr="004F4D61">
        <w:rPr>
          <w:color w:val="000000" w:themeColor="text1"/>
        </w:rPr>
        <w:t>c</w:t>
      </w:r>
      <w:r w:rsidRPr="004F4D61">
        <w:rPr>
          <w:color w:val="000000" w:themeColor="text1"/>
        </w:rPr>
        <w:t xml:space="preserve">ommercial </w:t>
      </w:r>
      <w:r w:rsidR="00431F3F" w:rsidRPr="004F4D61">
        <w:rPr>
          <w:color w:val="000000" w:themeColor="text1"/>
        </w:rPr>
        <w:t>a</w:t>
      </w:r>
      <w:r w:rsidRPr="004F4D61">
        <w:rPr>
          <w:color w:val="000000" w:themeColor="text1"/>
        </w:rPr>
        <w:t>ccount, a</w:t>
      </w:r>
      <w:r w:rsidR="00032FDC" w:rsidRPr="004F4D61">
        <w:rPr>
          <w:color w:val="000000" w:themeColor="text1"/>
        </w:rPr>
        <w:t xml:space="preserve">n initial deposit of $30.00 per vehicle registered </w:t>
      </w:r>
      <w:r w:rsidR="002E4D17" w:rsidRPr="004F4D61">
        <w:rPr>
          <w:color w:val="000000" w:themeColor="text1"/>
        </w:rPr>
        <w:t>is</w:t>
      </w:r>
      <w:r w:rsidR="00032FDC" w:rsidRPr="004F4D61">
        <w:rPr>
          <w:color w:val="000000" w:themeColor="text1"/>
        </w:rPr>
        <w:t xml:space="preserve"> charged to the procurement card.</w:t>
      </w:r>
      <w:r w:rsidRPr="004F4D61">
        <w:rPr>
          <w:color w:val="000000" w:themeColor="text1"/>
        </w:rPr>
        <w:t xml:space="preserve">  For a </w:t>
      </w:r>
      <w:r w:rsidR="00431F3F" w:rsidRPr="004F4D61">
        <w:rPr>
          <w:color w:val="000000" w:themeColor="text1"/>
        </w:rPr>
        <w:t>r</w:t>
      </w:r>
      <w:r w:rsidRPr="004F4D61">
        <w:rPr>
          <w:color w:val="000000" w:themeColor="text1"/>
        </w:rPr>
        <w:t xml:space="preserve">egistered </w:t>
      </w:r>
      <w:r w:rsidR="00431F3F" w:rsidRPr="004F4D61">
        <w:rPr>
          <w:color w:val="000000" w:themeColor="text1"/>
        </w:rPr>
        <w:t>a</w:t>
      </w:r>
      <w:r w:rsidRPr="004F4D61">
        <w:rPr>
          <w:color w:val="000000" w:themeColor="text1"/>
        </w:rPr>
        <w:t>ccount, the initial deposit amount is $20.00 per vehicle.</w:t>
      </w:r>
      <w:r w:rsidR="008818F7" w:rsidRPr="004F4D61">
        <w:rPr>
          <w:color w:val="000000" w:themeColor="text1"/>
        </w:rPr>
        <w:t xml:space="preserve">  </w:t>
      </w:r>
    </w:p>
    <w:p w14:paraId="4526AFF2" w14:textId="77777777" w:rsidR="002E4D17" w:rsidRPr="004F4D61" w:rsidRDefault="002E4D17" w:rsidP="00581526">
      <w:pPr>
        <w:pStyle w:val="NoSpacing"/>
        <w:ind w:left="900"/>
        <w:rPr>
          <w:color w:val="000000" w:themeColor="text1"/>
        </w:rPr>
      </w:pPr>
    </w:p>
    <w:p w14:paraId="4526AFF3" w14:textId="77777777" w:rsidR="00CC41DE" w:rsidRPr="004F4D61" w:rsidRDefault="00CC41DE" w:rsidP="00581526">
      <w:pPr>
        <w:pStyle w:val="NoSpacing"/>
        <w:numPr>
          <w:ilvl w:val="1"/>
          <w:numId w:val="1"/>
        </w:numPr>
        <w:ind w:left="900"/>
        <w:rPr>
          <w:color w:val="000000" w:themeColor="text1"/>
        </w:rPr>
      </w:pPr>
      <w:r w:rsidRPr="004F4D61">
        <w:rPr>
          <w:color w:val="000000" w:themeColor="text1"/>
        </w:rPr>
        <w:t xml:space="preserve">When </w:t>
      </w:r>
      <w:r w:rsidR="00032FDC" w:rsidRPr="004F4D61">
        <w:rPr>
          <w:color w:val="000000" w:themeColor="text1"/>
        </w:rPr>
        <w:t xml:space="preserve">the TxTag </w:t>
      </w:r>
      <w:r w:rsidRPr="004F4D61">
        <w:rPr>
          <w:color w:val="000000" w:themeColor="text1"/>
        </w:rPr>
        <w:t xml:space="preserve">account reaches the </w:t>
      </w:r>
      <w:r w:rsidR="00032FDC" w:rsidRPr="004F4D61">
        <w:rPr>
          <w:color w:val="000000" w:themeColor="text1"/>
        </w:rPr>
        <w:t>l</w:t>
      </w:r>
      <w:r w:rsidRPr="004F4D61">
        <w:rPr>
          <w:color w:val="000000" w:themeColor="text1"/>
        </w:rPr>
        <w:t xml:space="preserve">ow </w:t>
      </w:r>
      <w:r w:rsidR="00032FDC" w:rsidRPr="004F4D61">
        <w:rPr>
          <w:color w:val="000000" w:themeColor="text1"/>
        </w:rPr>
        <w:t>b</w:t>
      </w:r>
      <w:r w:rsidRPr="004F4D61">
        <w:rPr>
          <w:color w:val="000000" w:themeColor="text1"/>
        </w:rPr>
        <w:t xml:space="preserve">alance </w:t>
      </w:r>
      <w:r w:rsidR="00032FDC" w:rsidRPr="004F4D61">
        <w:rPr>
          <w:color w:val="000000" w:themeColor="text1"/>
        </w:rPr>
        <w:t>t</w:t>
      </w:r>
      <w:r w:rsidRPr="004F4D61">
        <w:rPr>
          <w:color w:val="000000" w:themeColor="text1"/>
        </w:rPr>
        <w:t xml:space="preserve">hreshold and </w:t>
      </w:r>
      <w:r w:rsidR="00BB08B4" w:rsidRPr="004F4D61">
        <w:rPr>
          <w:color w:val="000000" w:themeColor="text1"/>
        </w:rPr>
        <w:t>TXDOT</w:t>
      </w:r>
      <w:r w:rsidRPr="004F4D61">
        <w:rPr>
          <w:color w:val="000000" w:themeColor="text1"/>
        </w:rPr>
        <w:t xml:space="preserve"> charges the </w:t>
      </w:r>
      <w:r w:rsidR="00032FDC" w:rsidRPr="004F4D61">
        <w:rPr>
          <w:color w:val="000000" w:themeColor="text1"/>
        </w:rPr>
        <w:t>p</w:t>
      </w:r>
      <w:r w:rsidRPr="004F4D61">
        <w:rPr>
          <w:color w:val="000000" w:themeColor="text1"/>
        </w:rPr>
        <w:t xml:space="preserve">rocurement </w:t>
      </w:r>
      <w:r w:rsidR="00032FDC" w:rsidRPr="004F4D61">
        <w:rPr>
          <w:color w:val="000000" w:themeColor="text1"/>
        </w:rPr>
        <w:t>c</w:t>
      </w:r>
      <w:r w:rsidRPr="004F4D61">
        <w:rPr>
          <w:color w:val="000000" w:themeColor="text1"/>
        </w:rPr>
        <w:t xml:space="preserve">ard to replenish the TxTag, that payment </w:t>
      </w:r>
      <w:r w:rsidR="002E4D17" w:rsidRPr="004F4D61">
        <w:rPr>
          <w:color w:val="000000" w:themeColor="text1"/>
        </w:rPr>
        <w:t>is</w:t>
      </w:r>
      <w:r w:rsidRPr="004F4D61">
        <w:rPr>
          <w:color w:val="000000" w:themeColor="text1"/>
        </w:rPr>
        <w:t xml:space="preserve"> treated as an expense.</w:t>
      </w:r>
    </w:p>
    <w:p w14:paraId="4526AFF4" w14:textId="77777777" w:rsidR="002E4D17" w:rsidRPr="004F4D61" w:rsidRDefault="002E4D17" w:rsidP="00581526">
      <w:pPr>
        <w:pStyle w:val="NoSpacing"/>
        <w:ind w:left="900"/>
        <w:rPr>
          <w:color w:val="000000" w:themeColor="text1"/>
        </w:rPr>
      </w:pPr>
    </w:p>
    <w:p w14:paraId="4526AFF5" w14:textId="77777777" w:rsidR="00B30AB9" w:rsidRPr="004F4D61" w:rsidRDefault="00B30AB9" w:rsidP="00581526">
      <w:pPr>
        <w:pStyle w:val="NoSpacing"/>
        <w:numPr>
          <w:ilvl w:val="1"/>
          <w:numId w:val="1"/>
        </w:numPr>
        <w:ind w:left="900"/>
        <w:rPr>
          <w:color w:val="000000" w:themeColor="text1"/>
        </w:rPr>
      </w:pPr>
      <w:r w:rsidRPr="004F4D61">
        <w:rPr>
          <w:color w:val="000000" w:themeColor="text1"/>
        </w:rPr>
        <w:t xml:space="preserve">Depending on </w:t>
      </w:r>
      <w:r w:rsidR="00032FDC" w:rsidRPr="004F4D61">
        <w:rPr>
          <w:color w:val="000000" w:themeColor="text1"/>
        </w:rPr>
        <w:t>the</w:t>
      </w:r>
      <w:r w:rsidRPr="004F4D61">
        <w:rPr>
          <w:color w:val="000000" w:themeColor="text1"/>
        </w:rPr>
        <w:t xml:space="preserve"> </w:t>
      </w:r>
      <w:r w:rsidR="00091AF0" w:rsidRPr="004F4D61">
        <w:rPr>
          <w:color w:val="000000" w:themeColor="text1"/>
        </w:rPr>
        <w:t xml:space="preserve">toll road </w:t>
      </w:r>
      <w:r w:rsidRPr="004F4D61">
        <w:rPr>
          <w:color w:val="000000" w:themeColor="text1"/>
        </w:rPr>
        <w:t>usage,</w:t>
      </w:r>
      <w:r w:rsidR="00CA3A7C" w:rsidRPr="004F4D61">
        <w:rPr>
          <w:color w:val="000000" w:themeColor="text1"/>
        </w:rPr>
        <w:t xml:space="preserve"> </w:t>
      </w:r>
      <w:r w:rsidRPr="004F4D61">
        <w:rPr>
          <w:color w:val="000000" w:themeColor="text1"/>
        </w:rPr>
        <w:t>there may be more than one replenishment transaction in a month.</w:t>
      </w:r>
      <w:r w:rsidR="00CA3A7C" w:rsidRPr="004F4D61">
        <w:rPr>
          <w:color w:val="000000" w:themeColor="text1"/>
        </w:rPr>
        <w:t xml:space="preserve">  </w:t>
      </w:r>
      <w:r w:rsidRPr="004F4D61">
        <w:rPr>
          <w:color w:val="000000" w:themeColor="text1"/>
        </w:rPr>
        <w:t>Accounts will be periodically analyzed for toll usage.</w:t>
      </w:r>
      <w:r w:rsidR="00CC41DE" w:rsidRPr="004F4D61">
        <w:rPr>
          <w:color w:val="000000" w:themeColor="text1"/>
        </w:rPr>
        <w:t xml:space="preserve">  </w:t>
      </w:r>
      <w:r w:rsidRPr="004F4D61">
        <w:rPr>
          <w:color w:val="000000" w:themeColor="text1"/>
        </w:rPr>
        <w:t xml:space="preserve">If </w:t>
      </w:r>
      <w:r w:rsidR="00A43096" w:rsidRPr="004F4D61">
        <w:rPr>
          <w:color w:val="000000" w:themeColor="text1"/>
        </w:rPr>
        <w:t>the</w:t>
      </w:r>
      <w:r w:rsidRPr="004F4D61">
        <w:rPr>
          <w:color w:val="000000" w:themeColor="text1"/>
        </w:rPr>
        <w:t xml:space="preserve"> monthly usage is consistently more than </w:t>
      </w:r>
      <w:r w:rsidR="00032FDC" w:rsidRPr="004F4D61">
        <w:rPr>
          <w:color w:val="000000" w:themeColor="text1"/>
        </w:rPr>
        <w:t>the</w:t>
      </w:r>
      <w:r w:rsidRPr="004F4D61">
        <w:rPr>
          <w:color w:val="000000" w:themeColor="text1"/>
        </w:rPr>
        <w:t xml:space="preserve"> </w:t>
      </w:r>
      <w:r w:rsidR="00032FDC" w:rsidRPr="004F4D61">
        <w:rPr>
          <w:color w:val="000000" w:themeColor="text1"/>
        </w:rPr>
        <w:t>a</w:t>
      </w:r>
      <w:r w:rsidRPr="004F4D61">
        <w:rPr>
          <w:color w:val="000000" w:themeColor="text1"/>
        </w:rPr>
        <w:t xml:space="preserve">utomatic </w:t>
      </w:r>
      <w:r w:rsidR="00032FDC" w:rsidRPr="004F4D61">
        <w:rPr>
          <w:color w:val="000000" w:themeColor="text1"/>
        </w:rPr>
        <w:t>r</w:t>
      </w:r>
      <w:r w:rsidRPr="004F4D61">
        <w:rPr>
          <w:color w:val="000000" w:themeColor="text1"/>
        </w:rPr>
        <w:t>eplenishment</w:t>
      </w:r>
      <w:r w:rsidR="006E2B04" w:rsidRPr="004F4D61">
        <w:rPr>
          <w:color w:val="000000" w:themeColor="text1"/>
        </w:rPr>
        <w:t xml:space="preserve"> </w:t>
      </w:r>
      <w:r w:rsidR="00032FDC" w:rsidRPr="004F4D61">
        <w:rPr>
          <w:color w:val="000000" w:themeColor="text1"/>
        </w:rPr>
        <w:t>a</w:t>
      </w:r>
      <w:r w:rsidRPr="004F4D61">
        <w:rPr>
          <w:color w:val="000000" w:themeColor="text1"/>
        </w:rPr>
        <w:t>mount, this amount will be adjusted to approximately one-month</w:t>
      </w:r>
      <w:r w:rsidR="00BB08B4" w:rsidRPr="004F4D61">
        <w:rPr>
          <w:color w:val="000000" w:themeColor="text1"/>
        </w:rPr>
        <w:t>’s</w:t>
      </w:r>
      <w:r w:rsidRPr="004F4D61">
        <w:rPr>
          <w:color w:val="000000" w:themeColor="text1"/>
        </w:rPr>
        <w:t xml:space="preserve"> level of use.</w:t>
      </w:r>
    </w:p>
    <w:p w14:paraId="4526AFF6" w14:textId="77777777" w:rsidR="00032FDC" w:rsidRPr="004F4D61" w:rsidRDefault="00032FDC" w:rsidP="00581526">
      <w:pPr>
        <w:pStyle w:val="NoSpacing"/>
        <w:rPr>
          <w:b/>
          <w:color w:val="000000" w:themeColor="text1"/>
        </w:rPr>
      </w:pPr>
    </w:p>
    <w:p w14:paraId="4526AFF7" w14:textId="77777777" w:rsidR="00CF391B" w:rsidRPr="004F4D61" w:rsidRDefault="002C6F88" w:rsidP="00581526">
      <w:pPr>
        <w:pStyle w:val="NoSpacing"/>
        <w:numPr>
          <w:ilvl w:val="0"/>
          <w:numId w:val="1"/>
        </w:numPr>
        <w:ind w:left="540" w:hanging="540"/>
        <w:rPr>
          <w:b/>
          <w:color w:val="000000" w:themeColor="text1"/>
        </w:rPr>
      </w:pPr>
      <w:r w:rsidRPr="004F4D61">
        <w:rPr>
          <w:b/>
          <w:color w:val="000000" w:themeColor="text1"/>
        </w:rPr>
        <w:t>Processing</w:t>
      </w:r>
      <w:r w:rsidR="00CF391B" w:rsidRPr="004F4D61">
        <w:rPr>
          <w:b/>
          <w:color w:val="000000" w:themeColor="text1"/>
        </w:rPr>
        <w:t xml:space="preserve"> credit card c</w:t>
      </w:r>
      <w:r w:rsidR="00FE7859" w:rsidRPr="004F4D61">
        <w:rPr>
          <w:b/>
          <w:color w:val="000000" w:themeColor="text1"/>
        </w:rPr>
        <w:t>harges</w:t>
      </w:r>
    </w:p>
    <w:p w14:paraId="4526AFF8" w14:textId="77777777" w:rsidR="002C6F88" w:rsidRPr="004F4D61" w:rsidRDefault="002C6F88" w:rsidP="00581526">
      <w:pPr>
        <w:pStyle w:val="NoSpacing"/>
        <w:rPr>
          <w:color w:val="000000" w:themeColor="text1"/>
        </w:rPr>
      </w:pPr>
    </w:p>
    <w:p w14:paraId="4526AFF9" w14:textId="77777777" w:rsidR="008716A0" w:rsidRPr="004F4D61" w:rsidRDefault="008716A0" w:rsidP="00581526">
      <w:pPr>
        <w:pStyle w:val="NoSpacing"/>
        <w:numPr>
          <w:ilvl w:val="0"/>
          <w:numId w:val="2"/>
        </w:numPr>
        <w:ind w:left="900"/>
        <w:rPr>
          <w:color w:val="000000" w:themeColor="text1"/>
        </w:rPr>
      </w:pPr>
      <w:r w:rsidRPr="004F4D61">
        <w:rPr>
          <w:color w:val="000000" w:themeColor="text1"/>
        </w:rPr>
        <w:t xml:space="preserve">The initial deposit amount and the replenishment charges </w:t>
      </w:r>
      <w:r w:rsidR="00312ED2" w:rsidRPr="004F4D61">
        <w:rPr>
          <w:color w:val="000000" w:themeColor="text1"/>
        </w:rPr>
        <w:t xml:space="preserve">to the TxTag account </w:t>
      </w:r>
      <w:r w:rsidR="002E4D17" w:rsidRPr="004F4D61">
        <w:rPr>
          <w:color w:val="000000" w:themeColor="text1"/>
        </w:rPr>
        <w:t>are</w:t>
      </w:r>
      <w:r w:rsidRPr="004F4D61">
        <w:rPr>
          <w:color w:val="000000" w:themeColor="text1"/>
        </w:rPr>
        <w:t xml:space="preserve"> </w:t>
      </w:r>
      <w:r w:rsidR="00122710" w:rsidRPr="004F4D61">
        <w:rPr>
          <w:color w:val="000000" w:themeColor="text1"/>
        </w:rPr>
        <w:t>recorded</w:t>
      </w:r>
      <w:r w:rsidRPr="004F4D61">
        <w:rPr>
          <w:color w:val="000000" w:themeColor="text1"/>
        </w:rPr>
        <w:t xml:space="preserve"> as toll charge expenses</w:t>
      </w:r>
      <w:r w:rsidR="00653AE9" w:rsidRPr="004F4D61">
        <w:rPr>
          <w:color w:val="000000" w:themeColor="text1"/>
        </w:rPr>
        <w:t xml:space="preserve"> </w:t>
      </w:r>
      <w:r w:rsidR="002E4D17" w:rsidRPr="004F4D61">
        <w:rPr>
          <w:color w:val="000000" w:themeColor="text1"/>
        </w:rPr>
        <w:t>(</w:t>
      </w:r>
      <w:r w:rsidR="00653AE9" w:rsidRPr="004F4D61">
        <w:rPr>
          <w:color w:val="000000" w:themeColor="text1"/>
        </w:rPr>
        <w:t>object code 5231</w:t>
      </w:r>
      <w:r w:rsidR="002E4D17" w:rsidRPr="004F4D61">
        <w:rPr>
          <w:color w:val="000000" w:themeColor="text1"/>
        </w:rPr>
        <w:t>)</w:t>
      </w:r>
      <w:r w:rsidRPr="004F4D61">
        <w:rPr>
          <w:color w:val="000000" w:themeColor="text1"/>
        </w:rPr>
        <w:t>.</w:t>
      </w:r>
    </w:p>
    <w:p w14:paraId="4526AFFA" w14:textId="77777777" w:rsidR="002E4D17" w:rsidRPr="004F4D61" w:rsidRDefault="002E4D17" w:rsidP="00581526">
      <w:pPr>
        <w:pStyle w:val="NoSpacing"/>
        <w:ind w:left="900"/>
        <w:rPr>
          <w:color w:val="000000" w:themeColor="text1"/>
        </w:rPr>
      </w:pPr>
    </w:p>
    <w:p w14:paraId="4526AFFB" w14:textId="77777777" w:rsidR="00CB557E" w:rsidRPr="004F4D61" w:rsidRDefault="00FE7859" w:rsidP="00581526">
      <w:pPr>
        <w:pStyle w:val="NoSpacing"/>
        <w:numPr>
          <w:ilvl w:val="0"/>
          <w:numId w:val="2"/>
        </w:numPr>
        <w:ind w:left="900"/>
        <w:rPr>
          <w:color w:val="000000" w:themeColor="text1"/>
        </w:rPr>
      </w:pPr>
      <w:r w:rsidRPr="004F4D61">
        <w:rPr>
          <w:color w:val="000000" w:themeColor="text1"/>
        </w:rPr>
        <w:t>T</w:t>
      </w:r>
      <w:r w:rsidR="00CF391B" w:rsidRPr="004F4D61">
        <w:rPr>
          <w:color w:val="000000" w:themeColor="text1"/>
        </w:rPr>
        <w:t>he itemized</w:t>
      </w:r>
      <w:r w:rsidRPr="004F4D61">
        <w:rPr>
          <w:color w:val="000000" w:themeColor="text1"/>
        </w:rPr>
        <w:t xml:space="preserve"> monthly</w:t>
      </w:r>
      <w:r w:rsidR="00CF391B" w:rsidRPr="004F4D61">
        <w:rPr>
          <w:color w:val="000000" w:themeColor="text1"/>
        </w:rPr>
        <w:t xml:space="preserve"> statement</w:t>
      </w:r>
      <w:r w:rsidRPr="004F4D61">
        <w:rPr>
          <w:color w:val="000000" w:themeColor="text1"/>
        </w:rPr>
        <w:t xml:space="preserve"> provide</w:t>
      </w:r>
      <w:r w:rsidR="002E4D17" w:rsidRPr="004F4D61">
        <w:rPr>
          <w:color w:val="000000" w:themeColor="text1"/>
        </w:rPr>
        <w:t>s</w:t>
      </w:r>
      <w:r w:rsidRPr="004F4D61">
        <w:rPr>
          <w:color w:val="000000" w:themeColor="text1"/>
        </w:rPr>
        <w:t xml:space="preserve"> detail transactions by vehicle to </w:t>
      </w:r>
      <w:r w:rsidR="00312ED2" w:rsidRPr="004F4D61">
        <w:rPr>
          <w:color w:val="000000" w:themeColor="text1"/>
        </w:rPr>
        <w:t xml:space="preserve">show the toll road usage.  </w:t>
      </w:r>
      <w:r w:rsidR="00BC377E" w:rsidRPr="004F4D61">
        <w:rPr>
          <w:color w:val="000000" w:themeColor="text1"/>
        </w:rPr>
        <w:t>Due to the timing of the activity, the credit card charges will appear on one statement and the subsequent toll road usage transactions may appear on multiple statements.  The credit card voucher preparer need</w:t>
      </w:r>
      <w:r w:rsidR="002E4D17" w:rsidRPr="004F4D61">
        <w:rPr>
          <w:color w:val="000000" w:themeColor="text1"/>
        </w:rPr>
        <w:t>s</w:t>
      </w:r>
      <w:r w:rsidR="00BC377E" w:rsidRPr="004F4D61">
        <w:rPr>
          <w:color w:val="000000" w:themeColor="text1"/>
        </w:rPr>
        <w:t xml:space="preserve"> to verify that the license number for each toll road usage transaction agrees to the vehicles on the TxTag account.</w:t>
      </w:r>
    </w:p>
    <w:p w14:paraId="4526AFFC" w14:textId="77777777" w:rsidR="002E4D17" w:rsidRPr="004F4D61" w:rsidRDefault="002E4D17" w:rsidP="00581526">
      <w:pPr>
        <w:pStyle w:val="NoSpacing"/>
        <w:ind w:left="900"/>
        <w:rPr>
          <w:color w:val="000000" w:themeColor="text1"/>
        </w:rPr>
      </w:pPr>
    </w:p>
    <w:p w14:paraId="4526AFFD" w14:textId="77777777" w:rsidR="00BC377E" w:rsidRPr="004F4D61" w:rsidRDefault="00BC377E" w:rsidP="00581526">
      <w:pPr>
        <w:pStyle w:val="NoSpacing"/>
        <w:numPr>
          <w:ilvl w:val="0"/>
          <w:numId w:val="2"/>
        </w:numPr>
        <w:ind w:left="900"/>
        <w:rPr>
          <w:color w:val="000000" w:themeColor="text1"/>
        </w:rPr>
      </w:pPr>
      <w:r w:rsidRPr="004F4D61">
        <w:rPr>
          <w:color w:val="000000" w:themeColor="text1"/>
        </w:rPr>
        <w:t>If a trailer is pulled by a vehicle with a TxTag,</w:t>
      </w:r>
      <w:r w:rsidRPr="004F4D61">
        <w:rPr>
          <w:b/>
          <w:color w:val="000000" w:themeColor="text1"/>
        </w:rPr>
        <w:t xml:space="preserve"> </w:t>
      </w:r>
      <w:r w:rsidRPr="004F4D61">
        <w:rPr>
          <w:color w:val="000000" w:themeColor="text1"/>
        </w:rPr>
        <w:t xml:space="preserve">sensors in the road will detect the trailer and </w:t>
      </w:r>
      <w:r w:rsidR="00091AF0" w:rsidRPr="004F4D61">
        <w:rPr>
          <w:color w:val="000000" w:themeColor="text1"/>
        </w:rPr>
        <w:t>post an</w:t>
      </w:r>
      <w:r w:rsidRPr="004F4D61">
        <w:rPr>
          <w:color w:val="000000" w:themeColor="text1"/>
        </w:rPr>
        <w:t xml:space="preserve"> additional </w:t>
      </w:r>
      <w:r w:rsidR="00091AF0" w:rsidRPr="004F4D61">
        <w:rPr>
          <w:color w:val="000000" w:themeColor="text1"/>
        </w:rPr>
        <w:t>toll road usage transaction</w:t>
      </w:r>
      <w:r w:rsidRPr="004F4D61">
        <w:rPr>
          <w:color w:val="000000" w:themeColor="text1"/>
        </w:rPr>
        <w:t xml:space="preserve"> for the trailer </w:t>
      </w:r>
      <w:r w:rsidR="00091AF0" w:rsidRPr="004F4D61">
        <w:rPr>
          <w:color w:val="000000" w:themeColor="text1"/>
        </w:rPr>
        <w:t>to</w:t>
      </w:r>
      <w:r w:rsidRPr="004F4D61">
        <w:rPr>
          <w:color w:val="000000" w:themeColor="text1"/>
        </w:rPr>
        <w:t xml:space="preserve"> the account.</w:t>
      </w:r>
    </w:p>
    <w:p w14:paraId="4526AFFE" w14:textId="77777777" w:rsidR="002E4D17" w:rsidRPr="004F4D61" w:rsidRDefault="002E4D17" w:rsidP="00581526">
      <w:pPr>
        <w:pStyle w:val="NoSpacing"/>
        <w:ind w:left="900"/>
        <w:rPr>
          <w:color w:val="000000" w:themeColor="text1"/>
        </w:rPr>
      </w:pPr>
    </w:p>
    <w:p w14:paraId="4526AFFF" w14:textId="77777777" w:rsidR="00B30AB9" w:rsidRPr="004F4D61" w:rsidRDefault="00BC377E" w:rsidP="00581526">
      <w:pPr>
        <w:pStyle w:val="NoSpacing"/>
        <w:numPr>
          <w:ilvl w:val="0"/>
          <w:numId w:val="2"/>
        </w:numPr>
        <w:ind w:left="900"/>
        <w:rPr>
          <w:color w:val="000000" w:themeColor="text1"/>
        </w:rPr>
      </w:pPr>
      <w:r w:rsidRPr="004F4D61">
        <w:rPr>
          <w:color w:val="000000" w:themeColor="text1"/>
        </w:rPr>
        <w:t>If there is a need to allocate credit card charges to multiple accounts, t</w:t>
      </w:r>
      <w:r w:rsidR="00CB557E" w:rsidRPr="004F4D61">
        <w:rPr>
          <w:color w:val="000000" w:themeColor="text1"/>
        </w:rPr>
        <w:t>he credit card voucher preparer</w:t>
      </w:r>
      <w:r w:rsidR="00FE7859" w:rsidRPr="004F4D61">
        <w:rPr>
          <w:color w:val="000000" w:themeColor="text1"/>
        </w:rPr>
        <w:t xml:space="preserve"> </w:t>
      </w:r>
      <w:r w:rsidR="00CB557E" w:rsidRPr="004F4D61">
        <w:rPr>
          <w:color w:val="000000" w:themeColor="text1"/>
        </w:rPr>
        <w:t xml:space="preserve">will use a basis for allocating charges </w:t>
      </w:r>
      <w:r w:rsidR="002E4D17" w:rsidRPr="004F4D61">
        <w:rPr>
          <w:color w:val="000000" w:themeColor="text1"/>
        </w:rPr>
        <w:t xml:space="preserve">similar to </w:t>
      </w:r>
      <w:r w:rsidR="00CB557E" w:rsidRPr="004F4D61">
        <w:rPr>
          <w:color w:val="000000" w:themeColor="text1"/>
        </w:rPr>
        <w:t>other common charges such as fuel, vehicle repairs, etc</w:t>
      </w:r>
      <w:r w:rsidR="00FE7859" w:rsidRPr="004F4D61">
        <w:rPr>
          <w:color w:val="000000" w:themeColor="text1"/>
        </w:rPr>
        <w:t>.</w:t>
      </w:r>
    </w:p>
    <w:p w14:paraId="4526B000" w14:textId="77777777" w:rsidR="002E4D17" w:rsidRPr="004F4D61" w:rsidRDefault="002E4D17" w:rsidP="00581526">
      <w:pPr>
        <w:pStyle w:val="NoSpacing"/>
        <w:ind w:left="900"/>
        <w:rPr>
          <w:color w:val="000000" w:themeColor="text1"/>
        </w:rPr>
      </w:pPr>
    </w:p>
    <w:p w14:paraId="4526B001" w14:textId="77777777" w:rsidR="00312ED2" w:rsidRPr="004F4D61" w:rsidRDefault="009A1BD6" w:rsidP="00581526">
      <w:pPr>
        <w:pStyle w:val="NoSpacing"/>
        <w:numPr>
          <w:ilvl w:val="0"/>
          <w:numId w:val="2"/>
        </w:numPr>
        <w:ind w:left="900"/>
        <w:rPr>
          <w:color w:val="000000" w:themeColor="text1"/>
        </w:rPr>
      </w:pPr>
      <w:r w:rsidRPr="004F4D61">
        <w:rPr>
          <w:color w:val="000000" w:themeColor="text1"/>
        </w:rPr>
        <w:t>The vehicle license number related to each tag must be referenced on the procurement card transaction log.</w:t>
      </w:r>
    </w:p>
    <w:p w14:paraId="4526B002" w14:textId="77777777" w:rsidR="00CF391B" w:rsidRPr="004F4D61" w:rsidRDefault="00CF391B" w:rsidP="00581526">
      <w:pPr>
        <w:pStyle w:val="NoSpacing"/>
        <w:rPr>
          <w:color w:val="000000" w:themeColor="text1"/>
        </w:rPr>
      </w:pPr>
    </w:p>
    <w:p w14:paraId="4526B003" w14:textId="77777777" w:rsidR="000307BF" w:rsidRPr="004F4D61" w:rsidRDefault="00FE7859" w:rsidP="00581526">
      <w:pPr>
        <w:pStyle w:val="NoSpacing"/>
        <w:numPr>
          <w:ilvl w:val="0"/>
          <w:numId w:val="1"/>
        </w:numPr>
        <w:ind w:left="540" w:hanging="540"/>
        <w:rPr>
          <w:b/>
          <w:color w:val="000000" w:themeColor="text1"/>
        </w:rPr>
      </w:pPr>
      <w:r w:rsidRPr="004F4D61">
        <w:rPr>
          <w:b/>
          <w:color w:val="000000" w:themeColor="text1"/>
        </w:rPr>
        <w:t>Closing an account</w:t>
      </w:r>
    </w:p>
    <w:p w14:paraId="4526B004" w14:textId="77777777" w:rsidR="00FE7859" w:rsidRPr="004F4D61" w:rsidRDefault="00FE7859" w:rsidP="00581526">
      <w:pPr>
        <w:pStyle w:val="NoSpacing"/>
        <w:rPr>
          <w:color w:val="000000" w:themeColor="text1"/>
        </w:rPr>
      </w:pPr>
    </w:p>
    <w:p w14:paraId="4526B005" w14:textId="77777777" w:rsidR="00FE7859" w:rsidRPr="004F4D61" w:rsidRDefault="000307BF" w:rsidP="00581526">
      <w:pPr>
        <w:pStyle w:val="NoSpacing"/>
        <w:numPr>
          <w:ilvl w:val="1"/>
          <w:numId w:val="1"/>
        </w:numPr>
        <w:ind w:left="900"/>
        <w:rPr>
          <w:color w:val="000000" w:themeColor="text1"/>
        </w:rPr>
      </w:pPr>
      <w:r w:rsidRPr="004F4D61">
        <w:rPr>
          <w:color w:val="000000" w:themeColor="text1"/>
        </w:rPr>
        <w:t xml:space="preserve">The </w:t>
      </w:r>
      <w:r w:rsidR="00FE7859" w:rsidRPr="004F4D61">
        <w:rPr>
          <w:color w:val="000000" w:themeColor="text1"/>
        </w:rPr>
        <w:t xml:space="preserve">TxTag </w:t>
      </w:r>
      <w:r w:rsidRPr="004F4D61">
        <w:rPr>
          <w:color w:val="000000" w:themeColor="text1"/>
        </w:rPr>
        <w:t>a</w:t>
      </w:r>
      <w:r w:rsidR="00B30AB9" w:rsidRPr="004F4D61">
        <w:rPr>
          <w:color w:val="000000" w:themeColor="text1"/>
        </w:rPr>
        <w:t>ccount</w:t>
      </w:r>
      <w:r w:rsidRPr="004F4D61">
        <w:rPr>
          <w:color w:val="000000" w:themeColor="text1"/>
        </w:rPr>
        <w:t xml:space="preserve"> can be closed</w:t>
      </w:r>
      <w:r w:rsidR="00B30AB9" w:rsidRPr="004F4D61">
        <w:rPr>
          <w:color w:val="000000" w:themeColor="text1"/>
        </w:rPr>
        <w:t xml:space="preserve"> at any time by written request to the </w:t>
      </w:r>
      <w:r w:rsidR="00BB08B4" w:rsidRPr="004F4D61">
        <w:rPr>
          <w:color w:val="000000" w:themeColor="text1"/>
        </w:rPr>
        <w:t>TXDOT</w:t>
      </w:r>
      <w:r w:rsidR="00A43096" w:rsidRPr="004F4D61">
        <w:rPr>
          <w:color w:val="000000" w:themeColor="text1"/>
        </w:rPr>
        <w:t xml:space="preserve"> </w:t>
      </w:r>
      <w:r w:rsidR="00AF337D" w:rsidRPr="004F4D61">
        <w:rPr>
          <w:color w:val="000000" w:themeColor="text1"/>
        </w:rPr>
        <w:t>Customer Service Center</w:t>
      </w:r>
      <w:r w:rsidR="00B30AB9" w:rsidRPr="004F4D61">
        <w:rPr>
          <w:color w:val="000000" w:themeColor="text1"/>
        </w:rPr>
        <w:t>.</w:t>
      </w:r>
    </w:p>
    <w:p w14:paraId="4526B006" w14:textId="77777777" w:rsidR="002E4D17" w:rsidRPr="004F4D61" w:rsidRDefault="002E4D17" w:rsidP="00581526">
      <w:pPr>
        <w:pStyle w:val="NoSpacing"/>
        <w:ind w:left="900"/>
        <w:rPr>
          <w:color w:val="000000" w:themeColor="text1"/>
        </w:rPr>
      </w:pPr>
    </w:p>
    <w:p w14:paraId="4526B007" w14:textId="77777777" w:rsidR="00FE7859" w:rsidRPr="004F4D61" w:rsidRDefault="00B30AB9" w:rsidP="00581526">
      <w:pPr>
        <w:pStyle w:val="NoSpacing"/>
        <w:numPr>
          <w:ilvl w:val="1"/>
          <w:numId w:val="1"/>
        </w:numPr>
        <w:ind w:left="900"/>
        <w:rPr>
          <w:color w:val="000000" w:themeColor="text1"/>
        </w:rPr>
      </w:pPr>
      <w:r w:rsidRPr="004F4D61">
        <w:rPr>
          <w:color w:val="000000" w:themeColor="text1"/>
        </w:rPr>
        <w:t xml:space="preserve">Once the request to close </w:t>
      </w:r>
      <w:r w:rsidR="00FE7859" w:rsidRPr="004F4D61">
        <w:rPr>
          <w:color w:val="000000" w:themeColor="text1"/>
        </w:rPr>
        <w:t>the</w:t>
      </w:r>
      <w:r w:rsidRPr="004F4D61">
        <w:rPr>
          <w:color w:val="000000" w:themeColor="text1"/>
        </w:rPr>
        <w:t xml:space="preserve"> </w:t>
      </w:r>
      <w:r w:rsidR="000307BF" w:rsidRPr="004F4D61">
        <w:rPr>
          <w:color w:val="000000" w:themeColor="text1"/>
        </w:rPr>
        <w:t>a</w:t>
      </w:r>
      <w:r w:rsidRPr="004F4D61">
        <w:rPr>
          <w:color w:val="000000" w:themeColor="text1"/>
        </w:rPr>
        <w:t xml:space="preserve">ccount is received by </w:t>
      </w:r>
      <w:r w:rsidR="00BB08B4" w:rsidRPr="004F4D61">
        <w:rPr>
          <w:color w:val="000000" w:themeColor="text1"/>
        </w:rPr>
        <w:t>TXDOT</w:t>
      </w:r>
      <w:r w:rsidRPr="004F4D61">
        <w:rPr>
          <w:color w:val="000000" w:themeColor="text1"/>
        </w:rPr>
        <w:t xml:space="preserve">, </w:t>
      </w:r>
      <w:r w:rsidR="00FE7859" w:rsidRPr="004F4D61">
        <w:rPr>
          <w:color w:val="000000" w:themeColor="text1"/>
        </w:rPr>
        <w:t>the</w:t>
      </w:r>
      <w:r w:rsidRPr="004F4D61">
        <w:rPr>
          <w:color w:val="000000" w:themeColor="text1"/>
        </w:rPr>
        <w:t xml:space="preserve"> </w:t>
      </w:r>
      <w:r w:rsidR="002173FC" w:rsidRPr="004F4D61">
        <w:rPr>
          <w:color w:val="000000" w:themeColor="text1"/>
        </w:rPr>
        <w:t>Tx</w:t>
      </w:r>
      <w:r w:rsidRPr="004F4D61">
        <w:rPr>
          <w:color w:val="000000" w:themeColor="text1"/>
        </w:rPr>
        <w:t>Tag</w:t>
      </w:r>
      <w:r w:rsidR="00FE7859" w:rsidRPr="004F4D61">
        <w:rPr>
          <w:color w:val="000000" w:themeColor="text1"/>
        </w:rPr>
        <w:t>(s)</w:t>
      </w:r>
      <w:r w:rsidRPr="004F4D61">
        <w:rPr>
          <w:color w:val="000000" w:themeColor="text1"/>
        </w:rPr>
        <w:t xml:space="preserve"> will no longer be valid.</w:t>
      </w:r>
    </w:p>
    <w:p w14:paraId="74ABE222" w14:textId="77777777" w:rsidR="00F067B4" w:rsidRPr="004F4D61" w:rsidRDefault="00F067B4" w:rsidP="00F067B4">
      <w:pPr>
        <w:pStyle w:val="NoSpacing"/>
        <w:rPr>
          <w:color w:val="000000" w:themeColor="text1"/>
        </w:rPr>
      </w:pPr>
    </w:p>
    <w:p w14:paraId="4526B008" w14:textId="77777777" w:rsidR="0050551D" w:rsidRPr="004F4D61" w:rsidRDefault="00B30AB9" w:rsidP="00581526">
      <w:pPr>
        <w:pStyle w:val="NoSpacing"/>
        <w:numPr>
          <w:ilvl w:val="1"/>
          <w:numId w:val="1"/>
        </w:numPr>
        <w:ind w:left="900"/>
        <w:rPr>
          <w:color w:val="000000" w:themeColor="text1"/>
        </w:rPr>
      </w:pPr>
      <w:r w:rsidRPr="004F4D61">
        <w:rPr>
          <w:color w:val="000000" w:themeColor="text1"/>
        </w:rPr>
        <w:t xml:space="preserve">A </w:t>
      </w:r>
      <w:r w:rsidR="000307BF" w:rsidRPr="004F4D61">
        <w:rPr>
          <w:color w:val="000000" w:themeColor="text1"/>
        </w:rPr>
        <w:t xml:space="preserve">credit to the </w:t>
      </w:r>
      <w:r w:rsidR="00FE7859" w:rsidRPr="004F4D61">
        <w:rPr>
          <w:color w:val="000000" w:themeColor="text1"/>
        </w:rPr>
        <w:t>p</w:t>
      </w:r>
      <w:r w:rsidR="002173FC" w:rsidRPr="004F4D61">
        <w:rPr>
          <w:color w:val="000000" w:themeColor="text1"/>
        </w:rPr>
        <w:t xml:space="preserve">rocurement </w:t>
      </w:r>
      <w:r w:rsidR="00FE7859" w:rsidRPr="004F4D61">
        <w:rPr>
          <w:color w:val="000000" w:themeColor="text1"/>
        </w:rPr>
        <w:t>c</w:t>
      </w:r>
      <w:r w:rsidR="000307BF" w:rsidRPr="004F4D61">
        <w:rPr>
          <w:color w:val="000000" w:themeColor="text1"/>
        </w:rPr>
        <w:t xml:space="preserve">ard </w:t>
      </w:r>
      <w:r w:rsidR="00FE7859" w:rsidRPr="004F4D61">
        <w:rPr>
          <w:color w:val="000000" w:themeColor="text1"/>
        </w:rPr>
        <w:t>for</w:t>
      </w:r>
      <w:r w:rsidR="000307BF" w:rsidRPr="004F4D61">
        <w:rPr>
          <w:color w:val="000000" w:themeColor="text1"/>
        </w:rPr>
        <w:t xml:space="preserve"> any remaining a</w:t>
      </w:r>
      <w:r w:rsidRPr="004F4D61">
        <w:rPr>
          <w:color w:val="000000" w:themeColor="text1"/>
        </w:rPr>
        <w:t>ccount funds (after all applicable</w:t>
      </w:r>
      <w:r w:rsidR="000307BF" w:rsidRPr="004F4D61">
        <w:rPr>
          <w:color w:val="000000" w:themeColor="text1"/>
        </w:rPr>
        <w:t xml:space="preserve"> </w:t>
      </w:r>
      <w:r w:rsidRPr="004F4D61">
        <w:rPr>
          <w:color w:val="000000" w:themeColor="text1"/>
        </w:rPr>
        <w:t>fees and charges have been applied) will be issued after the closing process</w:t>
      </w:r>
      <w:r w:rsidR="000307BF" w:rsidRPr="004F4D61">
        <w:rPr>
          <w:color w:val="000000" w:themeColor="text1"/>
        </w:rPr>
        <w:t xml:space="preserve"> </w:t>
      </w:r>
      <w:r w:rsidRPr="004F4D61">
        <w:rPr>
          <w:color w:val="000000" w:themeColor="text1"/>
        </w:rPr>
        <w:t>is complete.</w:t>
      </w:r>
      <w:r w:rsidR="009A1BD6" w:rsidRPr="004F4D61">
        <w:rPr>
          <w:color w:val="000000" w:themeColor="text1"/>
        </w:rPr>
        <w:t xml:space="preserve">  </w:t>
      </w:r>
      <w:r w:rsidR="00091AF0" w:rsidRPr="004F4D61">
        <w:rPr>
          <w:color w:val="000000" w:themeColor="text1"/>
        </w:rPr>
        <w:t>This credit should be applied to the same expense as the original toll charge expense.</w:t>
      </w:r>
    </w:p>
    <w:p w14:paraId="4526B009" w14:textId="77777777" w:rsidR="000307BF" w:rsidRPr="004F4D61" w:rsidRDefault="000307BF" w:rsidP="00581526">
      <w:pPr>
        <w:pStyle w:val="NoSpacing"/>
        <w:rPr>
          <w:color w:val="000000" w:themeColor="text1"/>
        </w:rPr>
      </w:pPr>
    </w:p>
    <w:p w14:paraId="4526B00B" w14:textId="77777777" w:rsidR="0050551D" w:rsidRPr="004F4D61" w:rsidRDefault="0050551D" w:rsidP="00581526">
      <w:pPr>
        <w:pStyle w:val="NoSpacing"/>
        <w:numPr>
          <w:ilvl w:val="0"/>
          <w:numId w:val="1"/>
        </w:numPr>
        <w:ind w:left="540" w:hanging="540"/>
        <w:rPr>
          <w:b/>
          <w:color w:val="000000" w:themeColor="text1"/>
        </w:rPr>
      </w:pPr>
      <w:r w:rsidRPr="004F4D61">
        <w:rPr>
          <w:b/>
          <w:color w:val="000000" w:themeColor="text1"/>
        </w:rPr>
        <w:t xml:space="preserve">Placement and Use of </w:t>
      </w:r>
      <w:r w:rsidR="002173FC" w:rsidRPr="004F4D61">
        <w:rPr>
          <w:b/>
          <w:color w:val="000000" w:themeColor="text1"/>
        </w:rPr>
        <w:t>Tx</w:t>
      </w:r>
      <w:r w:rsidRPr="004F4D61">
        <w:rPr>
          <w:b/>
          <w:color w:val="000000" w:themeColor="text1"/>
        </w:rPr>
        <w:t>Tag</w:t>
      </w:r>
    </w:p>
    <w:p w14:paraId="4526B00C" w14:textId="77777777" w:rsidR="00FE7859" w:rsidRPr="004F4D61" w:rsidRDefault="00FE7859" w:rsidP="00581526">
      <w:pPr>
        <w:pStyle w:val="NoSpacing"/>
        <w:rPr>
          <w:color w:val="000000" w:themeColor="text1"/>
        </w:rPr>
      </w:pPr>
    </w:p>
    <w:p w14:paraId="4526B00D" w14:textId="77777777" w:rsidR="00DF533A" w:rsidRPr="004F4D61" w:rsidRDefault="002E4D17" w:rsidP="00581526">
      <w:pPr>
        <w:pStyle w:val="NoSpacing"/>
        <w:numPr>
          <w:ilvl w:val="1"/>
          <w:numId w:val="1"/>
        </w:numPr>
        <w:ind w:left="900"/>
        <w:rPr>
          <w:color w:val="000000" w:themeColor="text1"/>
        </w:rPr>
      </w:pPr>
      <w:r w:rsidRPr="004F4D61">
        <w:rPr>
          <w:color w:val="000000" w:themeColor="text1"/>
        </w:rPr>
        <w:t>M</w:t>
      </w:r>
      <w:r w:rsidR="0050551D" w:rsidRPr="004F4D61">
        <w:rPr>
          <w:color w:val="000000" w:themeColor="text1"/>
        </w:rPr>
        <w:t xml:space="preserve">ount and use </w:t>
      </w:r>
      <w:r w:rsidR="00FE7859" w:rsidRPr="004F4D61">
        <w:rPr>
          <w:color w:val="000000" w:themeColor="text1"/>
        </w:rPr>
        <w:t>the</w:t>
      </w:r>
      <w:r w:rsidR="0050551D" w:rsidRPr="004F4D61">
        <w:rPr>
          <w:color w:val="000000" w:themeColor="text1"/>
        </w:rPr>
        <w:t xml:space="preserve"> </w:t>
      </w:r>
      <w:r w:rsidR="002173FC" w:rsidRPr="004F4D61">
        <w:rPr>
          <w:color w:val="000000" w:themeColor="text1"/>
        </w:rPr>
        <w:t>Tx</w:t>
      </w:r>
      <w:r w:rsidR="0050551D" w:rsidRPr="004F4D61">
        <w:rPr>
          <w:color w:val="000000" w:themeColor="text1"/>
        </w:rPr>
        <w:t xml:space="preserve">Tag according to </w:t>
      </w:r>
      <w:r w:rsidR="00BB08B4" w:rsidRPr="004F4D61">
        <w:rPr>
          <w:color w:val="000000" w:themeColor="text1"/>
        </w:rPr>
        <w:t>TXDOT’s</w:t>
      </w:r>
      <w:r w:rsidR="0050551D" w:rsidRPr="004F4D61">
        <w:rPr>
          <w:color w:val="000000" w:themeColor="text1"/>
        </w:rPr>
        <w:t xml:space="preserve"> instructions.</w:t>
      </w:r>
      <w:r w:rsidR="000307BF" w:rsidRPr="004F4D61">
        <w:rPr>
          <w:color w:val="000000" w:themeColor="text1"/>
        </w:rPr>
        <w:t xml:space="preserve"> </w:t>
      </w:r>
      <w:r w:rsidR="0050551D" w:rsidRPr="004F4D61">
        <w:rPr>
          <w:color w:val="000000" w:themeColor="text1"/>
        </w:rPr>
        <w:t xml:space="preserve"> </w:t>
      </w:r>
      <w:r w:rsidR="00DF533A" w:rsidRPr="004F4D61">
        <w:rPr>
          <w:color w:val="000000" w:themeColor="text1"/>
        </w:rPr>
        <w:t>The</w:t>
      </w:r>
      <w:r w:rsidR="0050551D" w:rsidRPr="004F4D61">
        <w:rPr>
          <w:color w:val="000000" w:themeColor="text1"/>
        </w:rPr>
        <w:t xml:space="preserve"> </w:t>
      </w:r>
      <w:r w:rsidR="002173FC" w:rsidRPr="004F4D61">
        <w:rPr>
          <w:color w:val="000000" w:themeColor="text1"/>
        </w:rPr>
        <w:t>Tx</w:t>
      </w:r>
      <w:r w:rsidR="0050551D" w:rsidRPr="004F4D61">
        <w:rPr>
          <w:color w:val="000000" w:themeColor="text1"/>
        </w:rPr>
        <w:t>Tag may</w:t>
      </w:r>
      <w:r w:rsidR="00DF533A" w:rsidRPr="004F4D61">
        <w:rPr>
          <w:color w:val="000000" w:themeColor="text1"/>
        </w:rPr>
        <w:t xml:space="preserve"> </w:t>
      </w:r>
      <w:r w:rsidR="0050551D" w:rsidRPr="004F4D61">
        <w:rPr>
          <w:color w:val="000000" w:themeColor="text1"/>
        </w:rPr>
        <w:t>not be transferred between vehicles.</w:t>
      </w:r>
    </w:p>
    <w:p w14:paraId="4526B00E" w14:textId="77777777" w:rsidR="002E4D17" w:rsidRPr="004F4D61" w:rsidRDefault="002E4D17" w:rsidP="00581526">
      <w:pPr>
        <w:pStyle w:val="NoSpacing"/>
        <w:ind w:left="900"/>
        <w:rPr>
          <w:color w:val="000000" w:themeColor="text1"/>
        </w:rPr>
      </w:pPr>
    </w:p>
    <w:p w14:paraId="4526B00F" w14:textId="16AA56C5" w:rsidR="00DF533A" w:rsidRPr="004F4D61" w:rsidRDefault="002E4D17" w:rsidP="00581526">
      <w:pPr>
        <w:pStyle w:val="NoSpacing"/>
        <w:numPr>
          <w:ilvl w:val="1"/>
          <w:numId w:val="1"/>
        </w:numPr>
        <w:ind w:left="900"/>
        <w:rPr>
          <w:color w:val="000000" w:themeColor="text1"/>
        </w:rPr>
      </w:pPr>
      <w:r w:rsidRPr="004F4D61">
        <w:rPr>
          <w:color w:val="000000" w:themeColor="text1"/>
        </w:rPr>
        <w:t>U</w:t>
      </w:r>
      <w:r w:rsidR="0050551D" w:rsidRPr="004F4D61">
        <w:rPr>
          <w:color w:val="000000" w:themeColor="text1"/>
        </w:rPr>
        <w:t xml:space="preserve">se </w:t>
      </w:r>
      <w:r w:rsidR="0009306D" w:rsidRPr="004F4D61">
        <w:rPr>
          <w:color w:val="000000" w:themeColor="text1"/>
        </w:rPr>
        <w:t>TxTag</w:t>
      </w:r>
      <w:r w:rsidR="0050551D" w:rsidRPr="004F4D61">
        <w:rPr>
          <w:color w:val="000000" w:themeColor="text1"/>
        </w:rPr>
        <w:t xml:space="preserve"> as a method of payment only in toll lanes that are open</w:t>
      </w:r>
      <w:r w:rsidR="000307BF" w:rsidRPr="004F4D61">
        <w:rPr>
          <w:color w:val="000000" w:themeColor="text1"/>
        </w:rPr>
        <w:t xml:space="preserve"> </w:t>
      </w:r>
      <w:r w:rsidR="0050551D" w:rsidRPr="004F4D61">
        <w:rPr>
          <w:color w:val="000000" w:themeColor="text1"/>
        </w:rPr>
        <w:t>and designated for TxTag use.</w:t>
      </w:r>
    </w:p>
    <w:p w14:paraId="4526B010" w14:textId="77777777" w:rsidR="002E4D17" w:rsidRPr="004F4D61" w:rsidRDefault="002E4D17" w:rsidP="00581526">
      <w:pPr>
        <w:pStyle w:val="NoSpacing"/>
        <w:ind w:left="900"/>
        <w:rPr>
          <w:color w:val="000000" w:themeColor="text1"/>
        </w:rPr>
      </w:pPr>
    </w:p>
    <w:p w14:paraId="4526B011" w14:textId="77777777" w:rsidR="00DF533A" w:rsidRPr="004F4D61" w:rsidRDefault="0050551D" w:rsidP="00581526">
      <w:pPr>
        <w:pStyle w:val="NoSpacing"/>
        <w:numPr>
          <w:ilvl w:val="1"/>
          <w:numId w:val="1"/>
        </w:numPr>
        <w:ind w:left="900"/>
        <w:rPr>
          <w:color w:val="000000" w:themeColor="text1"/>
        </w:rPr>
      </w:pPr>
      <w:r w:rsidRPr="004F4D61">
        <w:rPr>
          <w:color w:val="000000" w:themeColor="text1"/>
        </w:rPr>
        <w:t>When us</w:t>
      </w:r>
      <w:r w:rsidR="00421552" w:rsidRPr="004F4D61">
        <w:rPr>
          <w:color w:val="000000" w:themeColor="text1"/>
        </w:rPr>
        <w:t>ing</w:t>
      </w:r>
      <w:r w:rsidRPr="004F4D61">
        <w:rPr>
          <w:color w:val="000000" w:themeColor="text1"/>
        </w:rPr>
        <w:t xml:space="preserve"> </w:t>
      </w:r>
      <w:r w:rsidR="00DF533A" w:rsidRPr="004F4D61">
        <w:rPr>
          <w:color w:val="000000" w:themeColor="text1"/>
        </w:rPr>
        <w:t>the</w:t>
      </w:r>
      <w:r w:rsidRPr="004F4D61">
        <w:rPr>
          <w:color w:val="000000" w:themeColor="text1"/>
        </w:rPr>
        <w:t xml:space="preserve"> </w:t>
      </w:r>
      <w:r w:rsidR="002173FC" w:rsidRPr="004F4D61">
        <w:rPr>
          <w:color w:val="000000" w:themeColor="text1"/>
        </w:rPr>
        <w:t>Tx</w:t>
      </w:r>
      <w:r w:rsidRPr="004F4D61">
        <w:rPr>
          <w:color w:val="000000" w:themeColor="text1"/>
        </w:rPr>
        <w:t>Tag as a method of payment in</w:t>
      </w:r>
      <w:r w:rsidR="000307BF" w:rsidRPr="004F4D61">
        <w:rPr>
          <w:color w:val="000000" w:themeColor="text1"/>
        </w:rPr>
        <w:t xml:space="preserve"> </w:t>
      </w:r>
      <w:r w:rsidRPr="004F4D61">
        <w:rPr>
          <w:color w:val="000000" w:themeColor="text1"/>
        </w:rPr>
        <w:t xml:space="preserve">these toll lanes, a non-refundable toll will be charged to </w:t>
      </w:r>
      <w:r w:rsidR="00DF533A" w:rsidRPr="004F4D61">
        <w:rPr>
          <w:color w:val="000000" w:themeColor="text1"/>
        </w:rPr>
        <w:t>the TxTag</w:t>
      </w:r>
      <w:r w:rsidRPr="004F4D61">
        <w:rPr>
          <w:color w:val="000000" w:themeColor="text1"/>
        </w:rPr>
        <w:t xml:space="preserve"> </w:t>
      </w:r>
      <w:r w:rsidR="002173FC" w:rsidRPr="004F4D61">
        <w:rPr>
          <w:color w:val="000000" w:themeColor="text1"/>
        </w:rPr>
        <w:t>a</w:t>
      </w:r>
      <w:r w:rsidRPr="004F4D61">
        <w:rPr>
          <w:color w:val="000000" w:themeColor="text1"/>
        </w:rPr>
        <w:t>ccount.</w:t>
      </w:r>
    </w:p>
    <w:p w14:paraId="4526B012" w14:textId="77777777" w:rsidR="002E4D17" w:rsidRPr="004F4D61" w:rsidRDefault="002E4D17" w:rsidP="00581526">
      <w:pPr>
        <w:pStyle w:val="NoSpacing"/>
        <w:ind w:left="900"/>
        <w:rPr>
          <w:color w:val="000000" w:themeColor="text1"/>
        </w:rPr>
      </w:pPr>
    </w:p>
    <w:p w14:paraId="4526B013" w14:textId="77777777" w:rsidR="00DF533A" w:rsidRPr="004F4D61" w:rsidRDefault="0050551D" w:rsidP="00581526">
      <w:pPr>
        <w:pStyle w:val="NoSpacing"/>
        <w:numPr>
          <w:ilvl w:val="1"/>
          <w:numId w:val="1"/>
        </w:numPr>
        <w:ind w:left="900"/>
        <w:rPr>
          <w:color w:val="000000" w:themeColor="text1"/>
        </w:rPr>
      </w:pPr>
      <w:r w:rsidRPr="004F4D61">
        <w:rPr>
          <w:color w:val="000000" w:themeColor="text1"/>
        </w:rPr>
        <w:t>If the toll</w:t>
      </w:r>
      <w:r w:rsidR="00DF533A" w:rsidRPr="004F4D61">
        <w:rPr>
          <w:color w:val="000000" w:themeColor="text1"/>
        </w:rPr>
        <w:t xml:space="preserve"> </w:t>
      </w:r>
      <w:r w:rsidRPr="004F4D61">
        <w:rPr>
          <w:color w:val="000000" w:themeColor="text1"/>
        </w:rPr>
        <w:t xml:space="preserve">lane is equipped with an exit traffic signal, </w:t>
      </w:r>
      <w:r w:rsidR="00421552" w:rsidRPr="004F4D61">
        <w:rPr>
          <w:color w:val="000000" w:themeColor="text1"/>
        </w:rPr>
        <w:t>do</w:t>
      </w:r>
      <w:r w:rsidRPr="004F4D61">
        <w:rPr>
          <w:color w:val="000000" w:themeColor="text1"/>
        </w:rPr>
        <w:t xml:space="preserve"> not pass through the toll lane</w:t>
      </w:r>
      <w:r w:rsidR="000307BF" w:rsidRPr="004F4D61">
        <w:rPr>
          <w:color w:val="000000" w:themeColor="text1"/>
        </w:rPr>
        <w:t xml:space="preserve"> </w:t>
      </w:r>
      <w:r w:rsidRPr="004F4D61">
        <w:rPr>
          <w:color w:val="000000" w:themeColor="text1"/>
        </w:rPr>
        <w:t xml:space="preserve">until the traffic signal turns green or yellow. </w:t>
      </w:r>
      <w:r w:rsidR="000307BF" w:rsidRPr="004F4D61">
        <w:rPr>
          <w:color w:val="000000" w:themeColor="text1"/>
        </w:rPr>
        <w:t xml:space="preserve"> </w:t>
      </w:r>
      <w:r w:rsidRPr="004F4D61">
        <w:rPr>
          <w:color w:val="000000" w:themeColor="text1"/>
        </w:rPr>
        <w:t>If the signal does not turn green or</w:t>
      </w:r>
      <w:r w:rsidR="000307BF" w:rsidRPr="004F4D61">
        <w:rPr>
          <w:color w:val="000000" w:themeColor="text1"/>
        </w:rPr>
        <w:t xml:space="preserve"> </w:t>
      </w:r>
      <w:r w:rsidRPr="004F4D61">
        <w:rPr>
          <w:color w:val="000000" w:themeColor="text1"/>
        </w:rPr>
        <w:t xml:space="preserve">yellow, the system has not accepted </w:t>
      </w:r>
      <w:r w:rsidR="00995934" w:rsidRPr="004F4D61">
        <w:rPr>
          <w:color w:val="000000" w:themeColor="text1"/>
        </w:rPr>
        <w:t>the</w:t>
      </w:r>
      <w:r w:rsidRPr="004F4D61">
        <w:rPr>
          <w:color w:val="000000" w:themeColor="text1"/>
        </w:rPr>
        <w:t xml:space="preserve"> </w:t>
      </w:r>
      <w:r w:rsidR="002173FC" w:rsidRPr="004F4D61">
        <w:rPr>
          <w:color w:val="000000" w:themeColor="text1"/>
        </w:rPr>
        <w:t>Tx</w:t>
      </w:r>
      <w:r w:rsidRPr="004F4D61">
        <w:rPr>
          <w:color w:val="000000" w:themeColor="text1"/>
        </w:rPr>
        <w:t>Tag and you must pay the applicable toll in</w:t>
      </w:r>
      <w:r w:rsidR="000307BF" w:rsidRPr="004F4D61">
        <w:rPr>
          <w:color w:val="000000" w:themeColor="text1"/>
        </w:rPr>
        <w:t xml:space="preserve"> </w:t>
      </w:r>
      <w:r w:rsidRPr="004F4D61">
        <w:rPr>
          <w:color w:val="000000" w:themeColor="text1"/>
        </w:rPr>
        <w:t>cash before you pass through the toll lane.</w:t>
      </w:r>
      <w:r w:rsidR="000307BF" w:rsidRPr="004F4D61">
        <w:rPr>
          <w:color w:val="000000" w:themeColor="text1"/>
        </w:rPr>
        <w:t xml:space="preserve">  </w:t>
      </w:r>
      <w:r w:rsidRPr="004F4D61">
        <w:rPr>
          <w:color w:val="000000" w:themeColor="text1"/>
        </w:rPr>
        <w:t xml:space="preserve">A yellow light is an indication that </w:t>
      </w:r>
      <w:r w:rsidR="00995934" w:rsidRPr="004F4D61">
        <w:rPr>
          <w:color w:val="000000" w:themeColor="text1"/>
        </w:rPr>
        <w:t>the</w:t>
      </w:r>
      <w:r w:rsidR="000307BF" w:rsidRPr="004F4D61">
        <w:rPr>
          <w:color w:val="000000" w:themeColor="text1"/>
        </w:rPr>
        <w:t xml:space="preserve"> a</w:t>
      </w:r>
      <w:r w:rsidRPr="004F4D61">
        <w:rPr>
          <w:color w:val="000000" w:themeColor="text1"/>
        </w:rPr>
        <w:t xml:space="preserve">ccount balance is low. </w:t>
      </w:r>
      <w:r w:rsidR="000307BF" w:rsidRPr="004F4D61">
        <w:rPr>
          <w:color w:val="000000" w:themeColor="text1"/>
        </w:rPr>
        <w:t xml:space="preserve"> This should not happen using </w:t>
      </w:r>
      <w:r w:rsidR="002173FC" w:rsidRPr="004F4D61">
        <w:rPr>
          <w:color w:val="000000" w:themeColor="text1"/>
        </w:rPr>
        <w:t xml:space="preserve">the </w:t>
      </w:r>
      <w:r w:rsidR="000307BF" w:rsidRPr="004F4D61">
        <w:rPr>
          <w:color w:val="000000" w:themeColor="text1"/>
        </w:rPr>
        <w:t>automatic replenishment</w:t>
      </w:r>
      <w:r w:rsidR="002173FC" w:rsidRPr="004F4D61">
        <w:rPr>
          <w:color w:val="000000" w:themeColor="text1"/>
        </w:rPr>
        <w:t xml:space="preserve"> method</w:t>
      </w:r>
      <w:r w:rsidR="000307BF" w:rsidRPr="004F4D61">
        <w:rPr>
          <w:color w:val="000000" w:themeColor="text1"/>
        </w:rPr>
        <w:t>.</w:t>
      </w:r>
    </w:p>
    <w:p w14:paraId="4526B014" w14:textId="77777777" w:rsidR="002E4D17" w:rsidRPr="004F4D61" w:rsidRDefault="002E4D17" w:rsidP="00581526">
      <w:pPr>
        <w:pStyle w:val="NoSpacing"/>
        <w:ind w:left="900"/>
        <w:rPr>
          <w:color w:val="000000" w:themeColor="text1"/>
        </w:rPr>
      </w:pPr>
    </w:p>
    <w:p w14:paraId="4526B015" w14:textId="77777777" w:rsidR="00DF533A" w:rsidRPr="004F4D61" w:rsidRDefault="0050551D" w:rsidP="00581526">
      <w:pPr>
        <w:pStyle w:val="NoSpacing"/>
        <w:numPr>
          <w:ilvl w:val="1"/>
          <w:numId w:val="1"/>
        </w:numPr>
        <w:ind w:left="900"/>
        <w:rPr>
          <w:color w:val="000000" w:themeColor="text1"/>
        </w:rPr>
      </w:pPr>
      <w:r w:rsidRPr="004F4D61">
        <w:rPr>
          <w:color w:val="000000" w:themeColor="text1"/>
        </w:rPr>
        <w:t>If you pass through a toll lane without paying the proper toll, you may be fined</w:t>
      </w:r>
      <w:r w:rsidR="000307BF" w:rsidRPr="004F4D61">
        <w:rPr>
          <w:color w:val="000000" w:themeColor="text1"/>
        </w:rPr>
        <w:t xml:space="preserve"> </w:t>
      </w:r>
      <w:r w:rsidRPr="004F4D61">
        <w:rPr>
          <w:color w:val="000000" w:themeColor="text1"/>
        </w:rPr>
        <w:t xml:space="preserve">and/or have </w:t>
      </w:r>
      <w:r w:rsidR="00DF533A" w:rsidRPr="004F4D61">
        <w:rPr>
          <w:color w:val="000000" w:themeColor="text1"/>
        </w:rPr>
        <w:t>the TxTag</w:t>
      </w:r>
      <w:r w:rsidRPr="004F4D61">
        <w:rPr>
          <w:color w:val="000000" w:themeColor="text1"/>
        </w:rPr>
        <w:t xml:space="preserve"> </w:t>
      </w:r>
      <w:r w:rsidR="000307BF" w:rsidRPr="004F4D61">
        <w:rPr>
          <w:color w:val="000000" w:themeColor="text1"/>
        </w:rPr>
        <w:t>a</w:t>
      </w:r>
      <w:r w:rsidRPr="004F4D61">
        <w:rPr>
          <w:color w:val="000000" w:themeColor="text1"/>
        </w:rPr>
        <w:t>ccount suspended, resulting in violations, administrative fees, and</w:t>
      </w:r>
      <w:r w:rsidR="000307BF" w:rsidRPr="004F4D61">
        <w:rPr>
          <w:color w:val="000000" w:themeColor="text1"/>
        </w:rPr>
        <w:t xml:space="preserve"> </w:t>
      </w:r>
      <w:r w:rsidRPr="004F4D61">
        <w:rPr>
          <w:color w:val="000000" w:themeColor="text1"/>
        </w:rPr>
        <w:t>other penalties.</w:t>
      </w:r>
    </w:p>
    <w:p w14:paraId="4526B016" w14:textId="77777777" w:rsidR="002E4D17" w:rsidRPr="004F4D61" w:rsidRDefault="002E4D17" w:rsidP="00581526">
      <w:pPr>
        <w:pStyle w:val="NoSpacing"/>
        <w:ind w:left="900"/>
        <w:rPr>
          <w:color w:val="000000" w:themeColor="text1"/>
        </w:rPr>
      </w:pPr>
    </w:p>
    <w:p w14:paraId="4526B017" w14:textId="2C63B9AF" w:rsidR="00DF533A" w:rsidRPr="004F4D61" w:rsidRDefault="00421552" w:rsidP="00581526">
      <w:pPr>
        <w:pStyle w:val="NoSpacing"/>
        <w:numPr>
          <w:ilvl w:val="1"/>
          <w:numId w:val="1"/>
        </w:numPr>
        <w:ind w:left="900"/>
        <w:rPr>
          <w:color w:val="000000" w:themeColor="text1"/>
        </w:rPr>
      </w:pPr>
      <w:r w:rsidRPr="004F4D61">
        <w:rPr>
          <w:color w:val="000000" w:themeColor="text1"/>
        </w:rPr>
        <w:t>U</w:t>
      </w:r>
      <w:r w:rsidR="0050551D" w:rsidRPr="004F4D61">
        <w:rPr>
          <w:color w:val="000000" w:themeColor="text1"/>
        </w:rPr>
        <w:t xml:space="preserve">se </w:t>
      </w:r>
      <w:r w:rsidR="002173FC" w:rsidRPr="004F4D61">
        <w:rPr>
          <w:color w:val="000000" w:themeColor="text1"/>
        </w:rPr>
        <w:t>Tx</w:t>
      </w:r>
      <w:r w:rsidR="0050551D" w:rsidRPr="004F4D61">
        <w:rPr>
          <w:color w:val="000000" w:themeColor="text1"/>
        </w:rPr>
        <w:t>Tag as a method of payment at any public or private entity</w:t>
      </w:r>
      <w:r w:rsidR="000307BF" w:rsidRPr="004F4D61">
        <w:rPr>
          <w:color w:val="000000" w:themeColor="text1"/>
        </w:rPr>
        <w:t xml:space="preserve"> </w:t>
      </w:r>
      <w:r w:rsidR="0050551D" w:rsidRPr="004F4D61">
        <w:rPr>
          <w:color w:val="000000" w:themeColor="text1"/>
        </w:rPr>
        <w:t>that is designated for TxTag use.</w:t>
      </w:r>
      <w:r w:rsidR="00DF533A" w:rsidRPr="004F4D61">
        <w:rPr>
          <w:color w:val="000000" w:themeColor="text1"/>
        </w:rPr>
        <w:t xml:space="preserve">  As long as </w:t>
      </w:r>
      <w:r w:rsidRPr="004F4D61">
        <w:rPr>
          <w:color w:val="000000" w:themeColor="text1"/>
        </w:rPr>
        <w:t>there are</w:t>
      </w:r>
      <w:r w:rsidR="00DF533A" w:rsidRPr="004F4D61">
        <w:rPr>
          <w:color w:val="000000" w:themeColor="text1"/>
        </w:rPr>
        <w:t xml:space="preserve"> sufficient funds in </w:t>
      </w:r>
      <w:r w:rsidR="00995934" w:rsidRPr="004F4D61">
        <w:rPr>
          <w:color w:val="000000" w:themeColor="text1"/>
        </w:rPr>
        <w:t>the</w:t>
      </w:r>
      <w:r w:rsidR="00DF533A" w:rsidRPr="004F4D61">
        <w:rPr>
          <w:color w:val="000000" w:themeColor="text1"/>
        </w:rPr>
        <w:t xml:space="preserve"> TxTag account, you may use the TxTag on most toll roads in Texas.  Just look for the TxTag logo or the following symbols: </w:t>
      </w:r>
    </w:p>
    <w:p w14:paraId="4526B018" w14:textId="77777777" w:rsidR="00DF533A" w:rsidRPr="00FF3D56" w:rsidRDefault="00DF533A" w:rsidP="00581526">
      <w:pPr>
        <w:pStyle w:val="NoSpacing"/>
      </w:pPr>
    </w:p>
    <w:tbl>
      <w:tblPr>
        <w:tblW w:w="4120" w:type="pct"/>
        <w:tblCellSpacing w:w="15" w:type="dxa"/>
        <w:tblInd w:w="1260" w:type="dxa"/>
        <w:tblCellMar>
          <w:top w:w="150" w:type="dxa"/>
          <w:left w:w="150" w:type="dxa"/>
          <w:bottom w:w="150" w:type="dxa"/>
          <w:right w:w="150" w:type="dxa"/>
        </w:tblCellMar>
        <w:tblLook w:val="04A0" w:firstRow="1" w:lastRow="0" w:firstColumn="1" w:lastColumn="0" w:noHBand="0" w:noVBand="1"/>
      </w:tblPr>
      <w:tblGrid>
        <w:gridCol w:w="2515"/>
        <w:gridCol w:w="2599"/>
        <w:gridCol w:w="2599"/>
      </w:tblGrid>
      <w:tr w:rsidR="00DF533A" w:rsidRPr="00FF3D56" w14:paraId="4526B01C" w14:textId="77777777" w:rsidTr="00DF533A">
        <w:trPr>
          <w:tblCellSpacing w:w="15" w:type="dxa"/>
        </w:trPr>
        <w:tc>
          <w:tcPr>
            <w:tcW w:w="1602" w:type="pct"/>
            <w:vAlign w:val="center"/>
            <w:hideMark/>
          </w:tcPr>
          <w:p w14:paraId="4526B019" w14:textId="77777777" w:rsidR="00DF533A" w:rsidRPr="00FF3D56" w:rsidRDefault="00FA5639" w:rsidP="00581526">
            <w:pPr>
              <w:pStyle w:val="NoSpacing"/>
            </w:pPr>
            <w:r>
              <w:rPr>
                <w:noProof/>
              </w:rPr>
              <w:drawing>
                <wp:inline distT="0" distB="0" distL="0" distR="0" wp14:anchorId="4526B02F" wp14:editId="4526B030">
                  <wp:extent cx="628015" cy="713105"/>
                  <wp:effectExtent l="19050" t="0" r="635" b="0"/>
                  <wp:docPr id="2" name="Picture 2" descr="Texas Tag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Tag Road Sign"/>
                          <pic:cNvPicPr>
                            <a:picLocks noChangeAspect="1" noChangeArrowheads="1"/>
                          </pic:cNvPicPr>
                        </pic:nvPicPr>
                        <pic:blipFill>
                          <a:blip r:embed="rId13" cstate="print"/>
                          <a:srcRect/>
                          <a:stretch>
                            <a:fillRect/>
                          </a:stretch>
                        </pic:blipFill>
                        <pic:spPr bwMode="auto">
                          <a:xfrm>
                            <a:off x="0" y="0"/>
                            <a:ext cx="628015" cy="713105"/>
                          </a:xfrm>
                          <a:prstGeom prst="rect">
                            <a:avLst/>
                          </a:prstGeom>
                          <a:noFill/>
                          <a:ln w="9525">
                            <a:noFill/>
                            <a:miter lim="800000"/>
                            <a:headEnd/>
                            <a:tailEnd/>
                          </a:ln>
                        </pic:spPr>
                      </pic:pic>
                    </a:graphicData>
                  </a:graphic>
                </wp:inline>
              </w:drawing>
            </w:r>
          </w:p>
        </w:tc>
        <w:tc>
          <w:tcPr>
            <w:tcW w:w="1666" w:type="pct"/>
            <w:vAlign w:val="center"/>
            <w:hideMark/>
          </w:tcPr>
          <w:p w14:paraId="4526B01A" w14:textId="77777777" w:rsidR="00DF533A" w:rsidRPr="00FF3D56" w:rsidRDefault="00FA5639" w:rsidP="00581526">
            <w:pPr>
              <w:pStyle w:val="NoSpacing"/>
            </w:pPr>
            <w:r>
              <w:rPr>
                <w:noProof/>
              </w:rPr>
              <w:drawing>
                <wp:inline distT="0" distB="0" distL="0" distR="0" wp14:anchorId="4526B031" wp14:editId="4526B032">
                  <wp:extent cx="628015" cy="707390"/>
                  <wp:effectExtent l="19050" t="0" r="635" b="0"/>
                  <wp:docPr id="3" name="Picture 3" descr="Dallas Tag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las Tag Road Sign"/>
                          <pic:cNvPicPr>
                            <a:picLocks noChangeAspect="1" noChangeArrowheads="1"/>
                          </pic:cNvPicPr>
                        </pic:nvPicPr>
                        <pic:blipFill>
                          <a:blip r:embed="rId14" cstate="print"/>
                          <a:srcRect/>
                          <a:stretch>
                            <a:fillRect/>
                          </a:stretch>
                        </pic:blipFill>
                        <pic:spPr bwMode="auto">
                          <a:xfrm>
                            <a:off x="0" y="0"/>
                            <a:ext cx="628015" cy="707390"/>
                          </a:xfrm>
                          <a:prstGeom prst="rect">
                            <a:avLst/>
                          </a:prstGeom>
                          <a:noFill/>
                          <a:ln w="9525">
                            <a:noFill/>
                            <a:miter lim="800000"/>
                            <a:headEnd/>
                            <a:tailEnd/>
                          </a:ln>
                        </pic:spPr>
                      </pic:pic>
                    </a:graphicData>
                  </a:graphic>
                </wp:inline>
              </w:drawing>
            </w:r>
          </w:p>
        </w:tc>
        <w:tc>
          <w:tcPr>
            <w:tcW w:w="1657" w:type="pct"/>
            <w:vAlign w:val="center"/>
            <w:hideMark/>
          </w:tcPr>
          <w:p w14:paraId="4526B01B" w14:textId="77777777" w:rsidR="00DF533A" w:rsidRPr="00FF3D56" w:rsidRDefault="00FA5639" w:rsidP="00581526">
            <w:pPr>
              <w:pStyle w:val="NoSpacing"/>
            </w:pPr>
            <w:r>
              <w:rPr>
                <w:noProof/>
              </w:rPr>
              <w:drawing>
                <wp:inline distT="0" distB="0" distL="0" distR="0" wp14:anchorId="4526B033" wp14:editId="4526B034">
                  <wp:extent cx="628015" cy="792480"/>
                  <wp:effectExtent l="19050" t="0" r="635" b="0"/>
                  <wp:docPr id="4" name="Picture 4" descr="Houston Tag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uston Tag Road Sign"/>
                          <pic:cNvPicPr>
                            <a:picLocks noChangeAspect="1" noChangeArrowheads="1"/>
                          </pic:cNvPicPr>
                        </pic:nvPicPr>
                        <pic:blipFill>
                          <a:blip r:embed="rId15" cstate="print"/>
                          <a:srcRect/>
                          <a:stretch>
                            <a:fillRect/>
                          </a:stretch>
                        </pic:blipFill>
                        <pic:spPr bwMode="auto">
                          <a:xfrm>
                            <a:off x="0" y="0"/>
                            <a:ext cx="628015" cy="792480"/>
                          </a:xfrm>
                          <a:prstGeom prst="rect">
                            <a:avLst/>
                          </a:prstGeom>
                          <a:noFill/>
                          <a:ln w="9525">
                            <a:noFill/>
                            <a:miter lim="800000"/>
                            <a:headEnd/>
                            <a:tailEnd/>
                          </a:ln>
                        </pic:spPr>
                      </pic:pic>
                    </a:graphicData>
                  </a:graphic>
                </wp:inline>
              </w:drawing>
            </w:r>
          </w:p>
        </w:tc>
      </w:tr>
    </w:tbl>
    <w:p w14:paraId="4526B01D" w14:textId="77777777" w:rsidR="00DF533A" w:rsidRPr="00FF3D56" w:rsidRDefault="00DF533A" w:rsidP="00581526">
      <w:pPr>
        <w:pStyle w:val="NoSpacing"/>
      </w:pPr>
    </w:p>
    <w:p w14:paraId="4526B01E" w14:textId="77777777" w:rsidR="00126A80" w:rsidRDefault="00126A80">
      <w:pPr>
        <w:spacing w:after="0" w:line="240" w:lineRule="auto"/>
      </w:pPr>
      <w:r>
        <w:br w:type="page"/>
      </w:r>
    </w:p>
    <w:p w14:paraId="4526B01F" w14:textId="77777777" w:rsidR="0050551D" w:rsidRPr="000307BF" w:rsidRDefault="0050551D" w:rsidP="005A3FCD">
      <w:pPr>
        <w:pStyle w:val="NoSpacing"/>
        <w:numPr>
          <w:ilvl w:val="0"/>
          <w:numId w:val="1"/>
        </w:numPr>
        <w:ind w:left="540" w:hanging="540"/>
        <w:jc w:val="both"/>
        <w:rPr>
          <w:b/>
        </w:rPr>
      </w:pPr>
      <w:r w:rsidRPr="000307BF">
        <w:rPr>
          <w:b/>
        </w:rPr>
        <w:lastRenderedPageBreak/>
        <w:t>Damaged</w:t>
      </w:r>
      <w:r w:rsidR="000307BF">
        <w:rPr>
          <w:b/>
        </w:rPr>
        <w:t xml:space="preserve">, </w:t>
      </w:r>
      <w:r w:rsidRPr="000307BF">
        <w:rPr>
          <w:b/>
        </w:rPr>
        <w:t>Defective</w:t>
      </w:r>
      <w:r w:rsidR="000307BF">
        <w:rPr>
          <w:b/>
        </w:rPr>
        <w:t xml:space="preserve">, Lost or </w:t>
      </w:r>
      <w:r w:rsidR="00421552">
        <w:rPr>
          <w:b/>
        </w:rPr>
        <w:t>S</w:t>
      </w:r>
      <w:r w:rsidR="000307BF">
        <w:rPr>
          <w:b/>
        </w:rPr>
        <w:t>tolen</w:t>
      </w:r>
      <w:r w:rsidRPr="000307BF">
        <w:rPr>
          <w:b/>
        </w:rPr>
        <w:t xml:space="preserve"> </w:t>
      </w:r>
      <w:r w:rsidR="002173FC">
        <w:rPr>
          <w:b/>
        </w:rPr>
        <w:t>Tx</w:t>
      </w:r>
      <w:r w:rsidRPr="000307BF">
        <w:rPr>
          <w:b/>
        </w:rPr>
        <w:t>Tag</w:t>
      </w:r>
      <w:r w:rsidR="000307BF">
        <w:rPr>
          <w:b/>
        </w:rPr>
        <w:t>:</w:t>
      </w:r>
    </w:p>
    <w:p w14:paraId="4526B020" w14:textId="77777777" w:rsidR="00DF533A" w:rsidRDefault="00DF533A" w:rsidP="005A3FCD">
      <w:pPr>
        <w:pStyle w:val="NoSpacing"/>
        <w:jc w:val="both"/>
      </w:pPr>
    </w:p>
    <w:p w14:paraId="4526B021" w14:textId="77777777" w:rsidR="00DF533A" w:rsidRDefault="0050551D" w:rsidP="005A3FCD">
      <w:pPr>
        <w:pStyle w:val="NoSpacing"/>
        <w:numPr>
          <w:ilvl w:val="1"/>
          <w:numId w:val="1"/>
        </w:numPr>
        <w:ind w:left="900"/>
        <w:jc w:val="both"/>
      </w:pPr>
      <w:r w:rsidRPr="00FF3D56">
        <w:t xml:space="preserve">If </w:t>
      </w:r>
      <w:r w:rsidR="002173FC">
        <w:t>a</w:t>
      </w:r>
      <w:r w:rsidRPr="00FF3D56">
        <w:t xml:space="preserve"> </w:t>
      </w:r>
      <w:r w:rsidR="002173FC">
        <w:t>Tx</w:t>
      </w:r>
      <w:r w:rsidRPr="00FF3D56">
        <w:t xml:space="preserve">Tag is damaged or defective, </w:t>
      </w:r>
      <w:r w:rsidR="00421552">
        <w:t>n</w:t>
      </w:r>
      <w:r w:rsidRPr="00FF3D56">
        <w:t xml:space="preserve">otify the </w:t>
      </w:r>
      <w:r w:rsidR="00BB08B4">
        <w:t>TXDOT</w:t>
      </w:r>
      <w:r w:rsidR="00A43096">
        <w:t xml:space="preserve"> </w:t>
      </w:r>
      <w:r w:rsidR="00AF337D">
        <w:t>Customer Service Center</w:t>
      </w:r>
      <w:r w:rsidRPr="00FF3D56">
        <w:t xml:space="preserve"> immediately.</w:t>
      </w:r>
    </w:p>
    <w:p w14:paraId="4526B022" w14:textId="77777777" w:rsidR="002E4D17" w:rsidRDefault="002E4D17" w:rsidP="005A3FCD">
      <w:pPr>
        <w:pStyle w:val="NoSpacing"/>
        <w:ind w:left="900"/>
        <w:jc w:val="both"/>
      </w:pPr>
    </w:p>
    <w:p w14:paraId="4526B023" w14:textId="77777777" w:rsidR="00DF533A" w:rsidRDefault="00BB08B4" w:rsidP="005A3FCD">
      <w:pPr>
        <w:pStyle w:val="NoSpacing"/>
        <w:numPr>
          <w:ilvl w:val="1"/>
          <w:numId w:val="1"/>
        </w:numPr>
        <w:ind w:left="900"/>
        <w:jc w:val="both"/>
      </w:pPr>
      <w:r w:rsidRPr="00FF3D56">
        <w:t>If</w:t>
      </w:r>
      <w:r>
        <w:t xml:space="preserve"> a</w:t>
      </w:r>
      <w:r w:rsidRPr="00FF3D56">
        <w:t xml:space="preserve"> </w:t>
      </w:r>
      <w:r>
        <w:t>Tx</w:t>
      </w:r>
      <w:r w:rsidRPr="00FF3D56">
        <w:t xml:space="preserve">Tag is lost, if </w:t>
      </w:r>
      <w:r>
        <w:t>a</w:t>
      </w:r>
      <w:r w:rsidRPr="00FF3D56">
        <w:t xml:space="preserve"> vehicle that is reg</w:t>
      </w:r>
      <w:r>
        <w:t>istered to the TxTag a</w:t>
      </w:r>
      <w:r w:rsidRPr="00FF3D56">
        <w:t>ccount</w:t>
      </w:r>
      <w:r>
        <w:t xml:space="preserve"> is to be sold as surplus</w:t>
      </w:r>
      <w:r w:rsidRPr="00FF3D56">
        <w:t>, or if</w:t>
      </w:r>
      <w:r>
        <w:t xml:space="preserve"> a Tx</w:t>
      </w:r>
      <w:r w:rsidRPr="00FF3D56">
        <w:t>Tag</w:t>
      </w:r>
      <w:r>
        <w:t xml:space="preserve"> </w:t>
      </w:r>
      <w:r w:rsidRPr="00FF3D56">
        <w:t xml:space="preserve">and/or vehicle is stolen, notify the </w:t>
      </w:r>
      <w:r>
        <w:t xml:space="preserve">TXDOT </w:t>
      </w:r>
      <w:r w:rsidR="00AF337D">
        <w:t>Customer Service Center</w:t>
      </w:r>
      <w:r w:rsidRPr="00FF3D56">
        <w:t xml:space="preserve"> immediately so </w:t>
      </w:r>
      <w:r>
        <w:t xml:space="preserve">that </w:t>
      </w:r>
      <w:r w:rsidRPr="00FF3D56">
        <w:t>the</w:t>
      </w:r>
      <w:r>
        <w:t xml:space="preserve"> Tx</w:t>
      </w:r>
      <w:r w:rsidRPr="00FF3D56">
        <w:t xml:space="preserve">Tag and/or vehicle on </w:t>
      </w:r>
      <w:r>
        <w:t>the</w:t>
      </w:r>
      <w:r w:rsidRPr="00FF3D56">
        <w:t xml:space="preserve"> </w:t>
      </w:r>
      <w:r>
        <w:t>a</w:t>
      </w:r>
      <w:r w:rsidRPr="00FF3D56">
        <w:t>ccount can be deactivated.</w:t>
      </w:r>
    </w:p>
    <w:p w14:paraId="4526B024" w14:textId="77777777" w:rsidR="002E4D17" w:rsidRDefault="002E4D17" w:rsidP="005A3FCD">
      <w:pPr>
        <w:pStyle w:val="NoSpacing"/>
        <w:ind w:left="900"/>
        <w:jc w:val="both"/>
      </w:pPr>
    </w:p>
    <w:p w14:paraId="4526B025" w14:textId="77777777" w:rsidR="008731A7" w:rsidRDefault="008731A7" w:rsidP="005A3FCD">
      <w:pPr>
        <w:pStyle w:val="NoSpacing"/>
        <w:numPr>
          <w:ilvl w:val="1"/>
          <w:numId w:val="1"/>
        </w:numPr>
        <w:ind w:left="900"/>
        <w:jc w:val="both"/>
      </w:pPr>
      <w:r>
        <w:t xml:space="preserve">If the vehicle is transferred to another office, </w:t>
      </w:r>
      <w:r w:rsidR="00421552">
        <w:t xml:space="preserve">make a </w:t>
      </w:r>
      <w:r>
        <w:t xml:space="preserve">determination whether the TxTag will be needed at the new location.  If it isn’t, then notify TXDOT </w:t>
      </w:r>
      <w:r w:rsidR="00AF337D">
        <w:t>Customer Service Center</w:t>
      </w:r>
      <w:r>
        <w:t xml:space="preserve"> to cancel the tag.</w:t>
      </w:r>
    </w:p>
    <w:p w14:paraId="4526B026" w14:textId="77777777" w:rsidR="002E4D17" w:rsidRDefault="002E4D17" w:rsidP="005A3FCD">
      <w:pPr>
        <w:pStyle w:val="NoSpacing"/>
        <w:ind w:left="900"/>
        <w:jc w:val="both"/>
      </w:pPr>
    </w:p>
    <w:p w14:paraId="4526B027" w14:textId="4116D4D3" w:rsidR="00CB557E" w:rsidRDefault="0050551D" w:rsidP="005A3FCD">
      <w:pPr>
        <w:pStyle w:val="NoSpacing"/>
        <w:numPr>
          <w:ilvl w:val="1"/>
          <w:numId w:val="1"/>
        </w:numPr>
        <w:ind w:left="900"/>
        <w:jc w:val="both"/>
      </w:pPr>
      <w:r w:rsidRPr="00FF3D56">
        <w:t xml:space="preserve">Until </w:t>
      </w:r>
      <w:r w:rsidR="00BB08B4" w:rsidRPr="00FF3D56">
        <w:t>T</w:t>
      </w:r>
      <w:r w:rsidR="00BB08B4">
        <w:t>X</w:t>
      </w:r>
      <w:r w:rsidR="00BB08B4" w:rsidRPr="00FF3D56">
        <w:t>DOT</w:t>
      </w:r>
      <w:r w:rsidRPr="00FF3D56">
        <w:t xml:space="preserve"> receives</w:t>
      </w:r>
      <w:r w:rsidR="00471B88">
        <w:t xml:space="preserve"> </w:t>
      </w:r>
      <w:r w:rsidRPr="00FF3D56">
        <w:t xml:space="preserve">notice, </w:t>
      </w:r>
      <w:r w:rsidR="00581526">
        <w:t>the agency</w:t>
      </w:r>
      <w:r w:rsidR="00581526" w:rsidRPr="00FF3D56">
        <w:t xml:space="preserve"> </w:t>
      </w:r>
      <w:r w:rsidR="00421552">
        <w:t>is</w:t>
      </w:r>
      <w:r w:rsidRPr="00FF3D56">
        <w:t xml:space="preserve"> liable for any incurred tolls, fees, and/or charges that may be</w:t>
      </w:r>
      <w:r w:rsidR="00471B88">
        <w:t xml:space="preserve"> </w:t>
      </w:r>
      <w:r w:rsidRPr="00FF3D56">
        <w:t xml:space="preserve">deducted from </w:t>
      </w:r>
      <w:r w:rsidR="00DF533A">
        <w:t>the</w:t>
      </w:r>
      <w:r w:rsidRPr="00FF3D56">
        <w:t xml:space="preserve"> </w:t>
      </w:r>
      <w:r w:rsidR="000A379C">
        <w:t>a</w:t>
      </w:r>
      <w:r w:rsidR="000A379C" w:rsidRPr="00FF3D56">
        <w:t>ccount</w:t>
      </w:r>
      <w:r w:rsidRPr="00FF3D56">
        <w:t xml:space="preserve"> and </w:t>
      </w:r>
      <w:r w:rsidR="0090798F">
        <w:t xml:space="preserve">for </w:t>
      </w:r>
      <w:r w:rsidR="00DF533A">
        <w:t xml:space="preserve">the </w:t>
      </w:r>
      <w:r w:rsidR="002173FC">
        <w:t xml:space="preserve">necessary </w:t>
      </w:r>
      <w:r w:rsidRPr="00FF3D56">
        <w:t xml:space="preserve">charges to </w:t>
      </w:r>
      <w:r w:rsidR="00DF533A">
        <w:t>the</w:t>
      </w:r>
      <w:r w:rsidRPr="00FF3D56">
        <w:t xml:space="preserve"> </w:t>
      </w:r>
      <w:r w:rsidR="00DF533A">
        <w:t>p</w:t>
      </w:r>
      <w:r w:rsidR="002173FC">
        <w:t xml:space="preserve">rocurement </w:t>
      </w:r>
      <w:r w:rsidR="00DF533A">
        <w:t>c</w:t>
      </w:r>
      <w:r w:rsidRPr="00FF3D56">
        <w:t>ard.</w:t>
      </w:r>
    </w:p>
    <w:p w14:paraId="4526B028" w14:textId="77777777" w:rsidR="00DF533A" w:rsidRDefault="00DF533A" w:rsidP="005A3FCD">
      <w:pPr>
        <w:pStyle w:val="NoSpacing"/>
        <w:jc w:val="both"/>
      </w:pPr>
    </w:p>
    <w:p w14:paraId="4526B029" w14:textId="77777777" w:rsidR="00DF533A" w:rsidRDefault="00DF533A" w:rsidP="005A3FCD">
      <w:pPr>
        <w:pStyle w:val="NoSpacing"/>
        <w:jc w:val="both"/>
      </w:pPr>
    </w:p>
    <w:p w14:paraId="4526B02C" w14:textId="14F99664" w:rsidR="00261CFA" w:rsidRPr="00FF3D56" w:rsidRDefault="00581526" w:rsidP="00674FF0">
      <w:pPr>
        <w:pStyle w:val="NoSpacing"/>
        <w:jc w:val="center"/>
      </w:pPr>
      <w:r w:rsidRPr="00E007F6">
        <w:rPr>
          <w:b/>
        </w:rPr>
        <w:t>C</w:t>
      </w:r>
      <w:r>
        <w:rPr>
          <w:b/>
        </w:rPr>
        <w:t>ON</w:t>
      </w:r>
      <w:r w:rsidR="00674FF0">
        <w:rPr>
          <w:b/>
        </w:rPr>
        <w:t>T</w:t>
      </w:r>
      <w:r>
        <w:rPr>
          <w:b/>
        </w:rPr>
        <w:t>ACT</w:t>
      </w:r>
      <w:r w:rsidR="00E007F6" w:rsidRPr="00E007F6">
        <w:rPr>
          <w:b/>
        </w:rPr>
        <w:t>:</w:t>
      </w:r>
      <w:r>
        <w:t xml:space="preserve"> </w:t>
      </w:r>
      <w:hyperlink r:id="rId16" w:history="1">
        <w:r w:rsidR="00434607" w:rsidRPr="003535F0">
          <w:rPr>
            <w:rStyle w:val="Hyperlink"/>
          </w:rPr>
          <w:t>Budgets &amp; Accounting Department Head</w:t>
        </w:r>
      </w:hyperlink>
      <w:r w:rsidR="00E007F6" w:rsidRPr="00E007F6">
        <w:t xml:space="preserve"> (</w:t>
      </w:r>
      <w:r w:rsidR="00297FD5">
        <w:t>979</w:t>
      </w:r>
      <w:r w:rsidR="00E007F6" w:rsidRPr="00E007F6">
        <w:t>)</w:t>
      </w:r>
      <w:r w:rsidR="00297FD5">
        <w:t xml:space="preserve"> 458-</w:t>
      </w:r>
      <w:r>
        <w:t>664</w:t>
      </w:r>
      <w:r w:rsidR="00434607">
        <w:t>3</w:t>
      </w:r>
    </w:p>
    <w:sectPr w:rsidR="00261CFA" w:rsidRPr="00FF3D56" w:rsidSect="002C2F1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B037" w14:textId="77777777" w:rsidR="002E4D17" w:rsidRDefault="002E4D17" w:rsidP="002C2F18">
      <w:pPr>
        <w:spacing w:after="0" w:line="240" w:lineRule="auto"/>
      </w:pPr>
      <w:r>
        <w:separator/>
      </w:r>
    </w:p>
  </w:endnote>
  <w:endnote w:type="continuationSeparator" w:id="0">
    <w:p w14:paraId="4526B038" w14:textId="77777777" w:rsidR="002E4D17" w:rsidRDefault="002E4D17" w:rsidP="002C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B03F" w14:textId="1C68B437" w:rsidR="002E4D17" w:rsidRPr="009D7C0A" w:rsidRDefault="0044171A" w:rsidP="005A3FCD">
    <w:pPr>
      <w:pStyle w:val="Footer"/>
      <w:pBdr>
        <w:top w:val="thinThickSmallGap" w:sz="24" w:space="1" w:color="622423"/>
      </w:pBdr>
      <w:tabs>
        <w:tab w:val="clear" w:pos="4680"/>
      </w:tabs>
      <w:spacing w:after="0"/>
      <w:rPr>
        <w:rFonts w:ascii="Cambria" w:hAnsi="Cambria"/>
        <w:sz w:val="18"/>
        <w:szCs w:val="18"/>
      </w:rPr>
    </w:pPr>
    <w:r>
      <w:rPr>
        <w:rFonts w:ascii="Cambria" w:hAnsi="Cambria" w:cs="Arial"/>
        <w:i/>
        <w:sz w:val="18"/>
        <w:szCs w:val="18"/>
      </w:rPr>
      <w:t>Revised</w:t>
    </w:r>
    <w:r w:rsidRPr="005A3FCD">
      <w:rPr>
        <w:rFonts w:ascii="Cambria" w:hAnsi="Cambria" w:cs="Arial"/>
        <w:i/>
        <w:sz w:val="18"/>
        <w:szCs w:val="18"/>
      </w:rPr>
      <w:t xml:space="preserve"> </w:t>
    </w:r>
    <w:r w:rsidR="00581526">
      <w:rPr>
        <w:rFonts w:ascii="Cambria" w:hAnsi="Cambria" w:cs="Arial"/>
        <w:i/>
        <w:sz w:val="18"/>
        <w:szCs w:val="18"/>
      </w:rPr>
      <w:t>0</w:t>
    </w:r>
    <w:r w:rsidR="00F067B4">
      <w:rPr>
        <w:rFonts w:ascii="Cambria" w:hAnsi="Cambria" w:cs="Arial"/>
        <w:i/>
        <w:sz w:val="18"/>
        <w:szCs w:val="18"/>
      </w:rPr>
      <w:t>8</w:t>
    </w:r>
    <w:r w:rsidR="00581526">
      <w:rPr>
        <w:rFonts w:ascii="Cambria" w:hAnsi="Cambria" w:cs="Arial"/>
        <w:i/>
        <w:sz w:val="18"/>
        <w:szCs w:val="18"/>
      </w:rPr>
      <w:t>/</w:t>
    </w:r>
    <w:r w:rsidR="006E45E9">
      <w:rPr>
        <w:rFonts w:ascii="Cambria" w:hAnsi="Cambria" w:cs="Arial"/>
        <w:i/>
        <w:sz w:val="18"/>
        <w:szCs w:val="18"/>
      </w:rPr>
      <w:t>24</w:t>
    </w:r>
    <w:r w:rsidR="00581526">
      <w:rPr>
        <w:rFonts w:ascii="Cambria" w:hAnsi="Cambria" w:cs="Arial"/>
        <w:i/>
        <w:sz w:val="18"/>
        <w:szCs w:val="18"/>
      </w:rPr>
      <w:t>/</w:t>
    </w:r>
    <w:r w:rsidR="00F067B4">
      <w:rPr>
        <w:rFonts w:ascii="Cambria" w:hAnsi="Cambria" w:cs="Arial"/>
        <w:i/>
        <w:sz w:val="18"/>
        <w:szCs w:val="18"/>
      </w:rPr>
      <w:t>20</w:t>
    </w:r>
    <w:r w:rsidR="00581526">
      <w:rPr>
        <w:rFonts w:ascii="Cambria" w:hAnsi="Cambria" w:cs="Arial"/>
        <w:i/>
        <w:sz w:val="18"/>
        <w:szCs w:val="18"/>
      </w:rPr>
      <w:t>23</w:t>
    </w:r>
    <w:r w:rsidR="002E4D17">
      <w:rPr>
        <w:rFonts w:ascii="Cambria" w:hAnsi="Cambria"/>
      </w:rPr>
      <w:tab/>
    </w:r>
    <w:r w:rsidR="002E4D17" w:rsidRPr="009D7C0A">
      <w:rPr>
        <w:rFonts w:ascii="Cambria" w:hAnsi="Cambria"/>
        <w:sz w:val="18"/>
        <w:szCs w:val="18"/>
      </w:rPr>
      <w:t xml:space="preserve">Page </w:t>
    </w:r>
    <w:r w:rsidR="00BF7A9F" w:rsidRPr="009D7C0A">
      <w:rPr>
        <w:rFonts w:ascii="Cambria" w:hAnsi="Cambria"/>
        <w:sz w:val="18"/>
        <w:szCs w:val="18"/>
      </w:rPr>
      <w:fldChar w:fldCharType="begin"/>
    </w:r>
    <w:r w:rsidR="00BF7A9F" w:rsidRPr="009D7C0A">
      <w:rPr>
        <w:rFonts w:ascii="Cambria" w:hAnsi="Cambria"/>
        <w:sz w:val="18"/>
        <w:szCs w:val="18"/>
      </w:rPr>
      <w:instrText xml:space="preserve"> PAGE   \* MERGEFORMAT </w:instrText>
    </w:r>
    <w:r w:rsidR="00BF7A9F" w:rsidRPr="009D7C0A">
      <w:rPr>
        <w:rFonts w:ascii="Cambria" w:hAnsi="Cambria"/>
        <w:sz w:val="18"/>
        <w:szCs w:val="18"/>
      </w:rPr>
      <w:fldChar w:fldCharType="separate"/>
    </w:r>
    <w:r w:rsidR="00A81878">
      <w:rPr>
        <w:rFonts w:ascii="Cambria" w:hAnsi="Cambria"/>
        <w:noProof/>
        <w:sz w:val="18"/>
        <w:szCs w:val="18"/>
      </w:rPr>
      <w:t>4</w:t>
    </w:r>
    <w:r w:rsidR="00BF7A9F" w:rsidRPr="009D7C0A">
      <w:rPr>
        <w:rFonts w:ascii="Cambria" w:hAnsi="Cambria"/>
        <w:sz w:val="18"/>
        <w:szCs w:val="18"/>
      </w:rPr>
      <w:fldChar w:fldCharType="end"/>
    </w:r>
  </w:p>
  <w:p w14:paraId="4526B040" w14:textId="77777777" w:rsidR="002E4D17" w:rsidRDefault="002E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B035" w14:textId="77777777" w:rsidR="002E4D17" w:rsidRDefault="002E4D17" w:rsidP="002C2F18">
      <w:pPr>
        <w:spacing w:after="0" w:line="240" w:lineRule="auto"/>
      </w:pPr>
      <w:r>
        <w:separator/>
      </w:r>
    </w:p>
  </w:footnote>
  <w:footnote w:type="continuationSeparator" w:id="0">
    <w:p w14:paraId="4526B036" w14:textId="77777777" w:rsidR="002E4D17" w:rsidRDefault="002E4D17" w:rsidP="002C2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B03A" w14:textId="77777777" w:rsidR="009C2771" w:rsidRDefault="00753FEF" w:rsidP="009C2771">
    <w:pPr>
      <w:pStyle w:val="Header"/>
      <w:pBdr>
        <w:bottom w:val="thickThinSmallGap" w:sz="24" w:space="1" w:color="622423" w:themeColor="accent2" w:themeShade="7F"/>
      </w:pBdr>
      <w:spacing w:after="0"/>
      <w:jc w:val="center"/>
      <w:rPr>
        <w:rFonts w:eastAsiaTheme="majorEastAsia"/>
        <w:szCs w:val="24"/>
      </w:rPr>
    </w:pPr>
    <w:r>
      <w:rPr>
        <w:noProof/>
      </w:rPr>
      <w:drawing>
        <wp:inline distT="0" distB="0" distL="0" distR="0" wp14:anchorId="4526B043" wp14:editId="4526B044">
          <wp:extent cx="1828800" cy="411480"/>
          <wp:effectExtent l="0" t="0" r="0" b="7620"/>
          <wp:docPr id="6" name="Picture 6"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526B03B" w14:textId="77777777" w:rsidR="009C2771" w:rsidRPr="009C2771" w:rsidRDefault="009C2771" w:rsidP="009C2771">
    <w:pPr>
      <w:pStyle w:val="Header"/>
      <w:pBdr>
        <w:bottom w:val="thickThinSmallGap" w:sz="24" w:space="1" w:color="622423" w:themeColor="accent2" w:themeShade="7F"/>
      </w:pBdr>
      <w:spacing w:after="0"/>
      <w:jc w:val="center"/>
      <w:rPr>
        <w:rFonts w:eastAsiaTheme="majorEastAsia"/>
        <w:szCs w:val="24"/>
      </w:rPr>
    </w:pPr>
  </w:p>
  <w:p w14:paraId="4526B03C" w14:textId="77777777" w:rsidR="009C2771" w:rsidRPr="009C2771" w:rsidRDefault="009C2771" w:rsidP="009C2771">
    <w:pPr>
      <w:pStyle w:val="Header"/>
      <w:pBdr>
        <w:bottom w:val="thickThinSmallGap" w:sz="24" w:space="1" w:color="622423" w:themeColor="accent2" w:themeShade="7F"/>
      </w:pBdr>
      <w:spacing w:after="0"/>
      <w:jc w:val="center"/>
      <w:rPr>
        <w:rFonts w:ascii="Cambria" w:eastAsiaTheme="majorEastAsia" w:hAnsi="Cambria" w:cstheme="majorBidi"/>
        <w:i/>
        <w:sz w:val="32"/>
        <w:szCs w:val="32"/>
      </w:rPr>
    </w:pPr>
    <w:r>
      <w:rPr>
        <w:rFonts w:ascii="Cambria" w:eastAsiaTheme="majorEastAsia" w:hAnsi="Cambria" w:cstheme="majorBidi"/>
        <w:i/>
        <w:sz w:val="32"/>
        <w:szCs w:val="32"/>
      </w:rPr>
      <w:t>Toll Road Information and Guidelines</w:t>
    </w:r>
  </w:p>
  <w:p w14:paraId="4526B03D" w14:textId="77777777" w:rsidR="002E4D17" w:rsidRPr="009C2771" w:rsidRDefault="002E4D17" w:rsidP="009C2771">
    <w:pPr>
      <w:pStyle w:val="Header"/>
      <w:spacing w:after="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C83"/>
    <w:multiLevelType w:val="hybridMultilevel"/>
    <w:tmpl w:val="A7CE31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85F38"/>
    <w:multiLevelType w:val="hybridMultilevel"/>
    <w:tmpl w:val="A4AE4C62"/>
    <w:lvl w:ilvl="0" w:tplc="17161646">
      <w:start w:val="1"/>
      <w:numFmt w:val="decimal"/>
      <w:lvlText w:val="%1."/>
      <w:lvlJc w:val="left"/>
      <w:pPr>
        <w:ind w:left="720" w:hanging="720"/>
      </w:pPr>
      <w:rPr>
        <w:rFonts w:hint="default"/>
        <w:color w:val="000000" w:themeColor="text1"/>
      </w:rPr>
    </w:lvl>
    <w:lvl w:ilvl="1" w:tplc="C98C844E">
      <w:start w:val="1"/>
      <w:numFmt w:val="lowerLetter"/>
      <w:lvlText w:val="%2."/>
      <w:lvlJc w:val="left"/>
      <w:pPr>
        <w:ind w:left="1080" w:hanging="360"/>
      </w:pPr>
      <w:rPr>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4635B1"/>
    <w:multiLevelType w:val="hybridMultilevel"/>
    <w:tmpl w:val="79D41876"/>
    <w:lvl w:ilvl="0" w:tplc="C456B206">
      <w:start w:val="1"/>
      <w:numFmt w:val="low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DE3673"/>
    <w:multiLevelType w:val="hybridMultilevel"/>
    <w:tmpl w:val="52202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FD6578"/>
    <w:multiLevelType w:val="hybridMultilevel"/>
    <w:tmpl w:val="216EEEF8"/>
    <w:lvl w:ilvl="0" w:tplc="2D18629C">
      <w:start w:val="4"/>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39856">
    <w:abstractNumId w:val="1"/>
  </w:num>
  <w:num w:numId="2" w16cid:durableId="1249461804">
    <w:abstractNumId w:val="2"/>
  </w:num>
  <w:num w:numId="3" w16cid:durableId="847452059">
    <w:abstractNumId w:val="3"/>
  </w:num>
  <w:num w:numId="4" w16cid:durableId="591158695">
    <w:abstractNumId w:val="0"/>
  </w:num>
  <w:num w:numId="5" w16cid:durableId="248081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tYYsjIcpxIefH59tvFV5eaLaUBzxkJalXwY2hF0v+ncTFqFwLQ6qCXT961PAAY/GmuSkwsutMO9YzKZBnXatoQ==" w:salt="V3GbskGtLAy1E/8F7CI4K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B9"/>
    <w:rsid w:val="000307BF"/>
    <w:rsid w:val="00032FDC"/>
    <w:rsid w:val="00091AF0"/>
    <w:rsid w:val="0009306D"/>
    <w:rsid w:val="00093AAD"/>
    <w:rsid w:val="000941B2"/>
    <w:rsid w:val="000A379C"/>
    <w:rsid w:val="000B11D9"/>
    <w:rsid w:val="000B689F"/>
    <w:rsid w:val="00122710"/>
    <w:rsid w:val="00126A80"/>
    <w:rsid w:val="002173FC"/>
    <w:rsid w:val="00222A24"/>
    <w:rsid w:val="00235B0F"/>
    <w:rsid w:val="002470AD"/>
    <w:rsid w:val="00261CFA"/>
    <w:rsid w:val="00282D45"/>
    <w:rsid w:val="00297FD5"/>
    <w:rsid w:val="002C2F18"/>
    <w:rsid w:val="002C6F88"/>
    <w:rsid w:val="002E4D17"/>
    <w:rsid w:val="002F5BA6"/>
    <w:rsid w:val="00312ED2"/>
    <w:rsid w:val="003535F0"/>
    <w:rsid w:val="00367E05"/>
    <w:rsid w:val="00421552"/>
    <w:rsid w:val="00431F3F"/>
    <w:rsid w:val="00434607"/>
    <w:rsid w:val="0044171A"/>
    <w:rsid w:val="00471B88"/>
    <w:rsid w:val="004D69F4"/>
    <w:rsid w:val="004F4D61"/>
    <w:rsid w:val="0050551D"/>
    <w:rsid w:val="00534771"/>
    <w:rsid w:val="00581526"/>
    <w:rsid w:val="005A3FCD"/>
    <w:rsid w:val="005B76C4"/>
    <w:rsid w:val="006205D0"/>
    <w:rsid w:val="00626CB4"/>
    <w:rsid w:val="00653AE9"/>
    <w:rsid w:val="00674FF0"/>
    <w:rsid w:val="006802DB"/>
    <w:rsid w:val="00690E6F"/>
    <w:rsid w:val="006C3A95"/>
    <w:rsid w:val="006E2B04"/>
    <w:rsid w:val="006E45E9"/>
    <w:rsid w:val="006F4612"/>
    <w:rsid w:val="007139D0"/>
    <w:rsid w:val="00753FEF"/>
    <w:rsid w:val="00757C9A"/>
    <w:rsid w:val="008247F0"/>
    <w:rsid w:val="00826212"/>
    <w:rsid w:val="008622E2"/>
    <w:rsid w:val="008716A0"/>
    <w:rsid w:val="008731A7"/>
    <w:rsid w:val="008818F7"/>
    <w:rsid w:val="00894E37"/>
    <w:rsid w:val="0090798F"/>
    <w:rsid w:val="009169BE"/>
    <w:rsid w:val="00920EC6"/>
    <w:rsid w:val="00921D5F"/>
    <w:rsid w:val="00947141"/>
    <w:rsid w:val="00954187"/>
    <w:rsid w:val="009647C3"/>
    <w:rsid w:val="0096589F"/>
    <w:rsid w:val="00995934"/>
    <w:rsid w:val="009A1BD6"/>
    <w:rsid w:val="009C2771"/>
    <w:rsid w:val="009D7C0A"/>
    <w:rsid w:val="00A43096"/>
    <w:rsid w:val="00A667A9"/>
    <w:rsid w:val="00A81878"/>
    <w:rsid w:val="00AB5453"/>
    <w:rsid w:val="00AF337D"/>
    <w:rsid w:val="00B30AB9"/>
    <w:rsid w:val="00B65895"/>
    <w:rsid w:val="00BB08B4"/>
    <w:rsid w:val="00BC377E"/>
    <w:rsid w:val="00BF7A9F"/>
    <w:rsid w:val="00C24431"/>
    <w:rsid w:val="00C84097"/>
    <w:rsid w:val="00CA3A7C"/>
    <w:rsid w:val="00CA7D41"/>
    <w:rsid w:val="00CB557E"/>
    <w:rsid w:val="00CC41DE"/>
    <w:rsid w:val="00CF391B"/>
    <w:rsid w:val="00D20D16"/>
    <w:rsid w:val="00D277EE"/>
    <w:rsid w:val="00DF533A"/>
    <w:rsid w:val="00E007F6"/>
    <w:rsid w:val="00F067B4"/>
    <w:rsid w:val="00F95A87"/>
    <w:rsid w:val="00FA5639"/>
    <w:rsid w:val="00FE0499"/>
    <w:rsid w:val="00FE7859"/>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526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C3"/>
    <w:pPr>
      <w:spacing w:after="200" w:line="276" w:lineRule="auto"/>
    </w:pPr>
    <w:rPr>
      <w:sz w:val="24"/>
      <w:szCs w:val="22"/>
    </w:rPr>
  </w:style>
  <w:style w:type="paragraph" w:styleId="Heading2">
    <w:name w:val="heading 2"/>
    <w:basedOn w:val="Normal"/>
    <w:link w:val="Heading2Char"/>
    <w:uiPriority w:val="9"/>
    <w:qFormat/>
    <w:rsid w:val="0050551D"/>
    <w:pPr>
      <w:spacing w:before="100" w:beforeAutospacing="1" w:after="0" w:line="240" w:lineRule="auto"/>
      <w:ind w:left="96"/>
      <w:outlineLvl w:val="1"/>
    </w:pPr>
    <w:rPr>
      <w:rFonts w:eastAsia="Times New Roman"/>
      <w:b/>
      <w:bCs/>
      <w:color w:val="004D91"/>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AB9"/>
    <w:rPr>
      <w:sz w:val="24"/>
      <w:szCs w:val="22"/>
    </w:rPr>
  </w:style>
  <w:style w:type="character" w:customStyle="1" w:styleId="Heading2Char">
    <w:name w:val="Heading 2 Char"/>
    <w:basedOn w:val="DefaultParagraphFont"/>
    <w:link w:val="Heading2"/>
    <w:uiPriority w:val="9"/>
    <w:rsid w:val="0050551D"/>
    <w:rPr>
      <w:rFonts w:eastAsia="Times New Roman"/>
      <w:b/>
      <w:bCs/>
      <w:color w:val="004D91"/>
      <w:sz w:val="17"/>
      <w:szCs w:val="17"/>
    </w:rPr>
  </w:style>
  <w:style w:type="paragraph" w:styleId="NormalWeb">
    <w:name w:val="Normal (Web)"/>
    <w:basedOn w:val="Normal"/>
    <w:unhideWhenUsed/>
    <w:rsid w:val="0050551D"/>
    <w:pPr>
      <w:spacing w:before="100" w:beforeAutospacing="1" w:after="60" w:line="240" w:lineRule="auto"/>
      <w:ind w:left="96" w:right="60"/>
    </w:pPr>
    <w:rPr>
      <w:rFonts w:eastAsia="Times New Roman"/>
      <w:color w:val="000000"/>
      <w:sz w:val="14"/>
      <w:szCs w:val="14"/>
    </w:rPr>
  </w:style>
  <w:style w:type="paragraph" w:styleId="Header">
    <w:name w:val="header"/>
    <w:basedOn w:val="Normal"/>
    <w:link w:val="HeaderChar"/>
    <w:uiPriority w:val="99"/>
    <w:unhideWhenUsed/>
    <w:rsid w:val="002C2F18"/>
    <w:pPr>
      <w:tabs>
        <w:tab w:val="center" w:pos="4680"/>
        <w:tab w:val="right" w:pos="9360"/>
      </w:tabs>
    </w:pPr>
  </w:style>
  <w:style w:type="character" w:customStyle="1" w:styleId="HeaderChar">
    <w:name w:val="Header Char"/>
    <w:basedOn w:val="DefaultParagraphFont"/>
    <w:link w:val="Header"/>
    <w:uiPriority w:val="99"/>
    <w:rsid w:val="002C2F18"/>
    <w:rPr>
      <w:sz w:val="24"/>
      <w:szCs w:val="22"/>
    </w:rPr>
  </w:style>
  <w:style w:type="paragraph" w:styleId="Footer">
    <w:name w:val="footer"/>
    <w:basedOn w:val="Normal"/>
    <w:link w:val="FooterChar"/>
    <w:uiPriority w:val="99"/>
    <w:unhideWhenUsed/>
    <w:rsid w:val="002C2F18"/>
    <w:pPr>
      <w:tabs>
        <w:tab w:val="center" w:pos="4680"/>
        <w:tab w:val="right" w:pos="9360"/>
      </w:tabs>
    </w:pPr>
  </w:style>
  <w:style w:type="character" w:customStyle="1" w:styleId="FooterChar">
    <w:name w:val="Footer Char"/>
    <w:basedOn w:val="DefaultParagraphFont"/>
    <w:link w:val="Footer"/>
    <w:uiPriority w:val="99"/>
    <w:rsid w:val="002C2F18"/>
    <w:rPr>
      <w:sz w:val="24"/>
      <w:szCs w:val="22"/>
    </w:rPr>
  </w:style>
  <w:style w:type="character" w:styleId="Hyperlink">
    <w:name w:val="Hyperlink"/>
    <w:basedOn w:val="DefaultParagraphFont"/>
    <w:uiPriority w:val="99"/>
    <w:unhideWhenUsed/>
    <w:rsid w:val="00261CFA"/>
    <w:rPr>
      <w:color w:val="0000FF"/>
      <w:u w:val="single"/>
    </w:rPr>
  </w:style>
  <w:style w:type="paragraph" w:styleId="BalloonText">
    <w:name w:val="Balloon Text"/>
    <w:basedOn w:val="Normal"/>
    <w:link w:val="BalloonTextChar"/>
    <w:uiPriority w:val="99"/>
    <w:semiHidden/>
    <w:unhideWhenUsed/>
    <w:rsid w:val="005B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C4"/>
    <w:rPr>
      <w:rFonts w:ascii="Tahoma" w:hAnsi="Tahoma" w:cs="Tahoma"/>
      <w:sz w:val="16"/>
      <w:szCs w:val="16"/>
    </w:rPr>
  </w:style>
  <w:style w:type="paragraph" w:styleId="Revision">
    <w:name w:val="Revision"/>
    <w:hidden/>
    <w:uiPriority w:val="99"/>
    <w:semiHidden/>
    <w:rsid w:val="00581526"/>
    <w:rPr>
      <w:sz w:val="24"/>
      <w:szCs w:val="22"/>
    </w:rPr>
  </w:style>
  <w:style w:type="character" w:styleId="UnresolvedMention">
    <w:name w:val="Unresolved Mention"/>
    <w:basedOn w:val="DefaultParagraphFont"/>
    <w:uiPriority w:val="99"/>
    <w:semiHidden/>
    <w:unhideWhenUsed/>
    <w:rsid w:val="00581526"/>
    <w:rPr>
      <w:color w:val="605E5C"/>
      <w:shd w:val="clear" w:color="auto" w:fill="E1DFDD"/>
    </w:rPr>
  </w:style>
  <w:style w:type="character" w:styleId="FollowedHyperlink">
    <w:name w:val="FollowedHyperlink"/>
    <w:basedOn w:val="DefaultParagraphFont"/>
    <w:uiPriority w:val="99"/>
    <w:semiHidden/>
    <w:unhideWhenUsed/>
    <w:rsid w:val="00F067B4"/>
    <w:rPr>
      <w:color w:val="800080" w:themeColor="followedHyperlink"/>
      <w:u w:val="single"/>
    </w:rPr>
  </w:style>
  <w:style w:type="paragraph" w:styleId="ListParagraph">
    <w:name w:val="List Paragraph"/>
    <w:basedOn w:val="Normal"/>
    <w:uiPriority w:val="34"/>
    <w:qFormat/>
    <w:rsid w:val="00F06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6148">
      <w:bodyDiv w:val="1"/>
      <w:marLeft w:val="0"/>
      <w:marRight w:val="0"/>
      <w:marTop w:val="0"/>
      <w:marBottom w:val="0"/>
      <w:divBdr>
        <w:top w:val="none" w:sz="0" w:space="0" w:color="auto"/>
        <w:left w:val="none" w:sz="0" w:space="0" w:color="auto"/>
        <w:bottom w:val="none" w:sz="0" w:space="0" w:color="auto"/>
        <w:right w:val="none" w:sz="0" w:space="0" w:color="auto"/>
      </w:divBdr>
    </w:div>
    <w:div w:id="14808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txtag.org/EN/images/txtag_card.gi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zamzow@tfs.tam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819ce1a-c6ed-457e-aaaa-d09a469b0545" xsi:nil="true"/>
    <lcf76f155ced4ddcb4097134ff3c332f xmlns="096f3cc7-3874-4d01-bd76-f2f69c5613b9">
      <Terms xmlns="http://schemas.microsoft.com/office/infopath/2007/PartnerControls"/>
    </lcf76f155ced4ddcb4097134ff3c332f>
    <_dlc_DocId xmlns="6819ce1a-c6ed-457e-aaaa-d09a469b0545">UEKHZ4HHEJXQ-292801454-177306</_dlc_DocId>
    <_dlc_DocIdUrl xmlns="6819ce1a-c6ed-457e-aaaa-d09a469b0545">
      <Url>https://texasforestservice.sharepoint.com/sites/Share-AssociateDirectorsOffice-FIAD/_layouts/15/DocIdRedir.aspx?ID=UEKHZ4HHEJXQ-292801454-177306</Url>
      <Description>UEKHZ4HHEJXQ-292801454-177306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791E6-D21C-4B26-A4A0-198857062E68}">
  <ds:schemaRefs>
    <ds:schemaRef ds:uri="http://schemas.microsoft.com/sharepoint/events"/>
  </ds:schemaRefs>
</ds:datastoreItem>
</file>

<file path=customXml/itemProps2.xml><?xml version="1.0" encoding="utf-8"?>
<ds:datastoreItem xmlns:ds="http://schemas.openxmlformats.org/officeDocument/2006/customXml" ds:itemID="{22C02C1D-4E19-4B05-B4AD-53CA1994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08472-500C-4ACA-B7FB-70FFB4372343}">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elements/1.1/"/>
    <ds:schemaRef ds:uri="096f3cc7-3874-4d01-bd76-f2f69c5613b9"/>
    <ds:schemaRef ds:uri="6819ce1a-c6ed-457e-aaaa-d09a469b0545"/>
    <ds:schemaRef ds:uri="http://www.w3.org/XML/1998/namespace"/>
    <ds:schemaRef ds:uri="http://purl.org/dc/terms/"/>
  </ds:schemaRefs>
</ds:datastoreItem>
</file>

<file path=customXml/itemProps4.xml><?xml version="1.0" encoding="utf-8"?>
<ds:datastoreItem xmlns:ds="http://schemas.openxmlformats.org/officeDocument/2006/customXml" ds:itemID="{D51648AF-287A-4F88-9A56-2C8F251B7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Links>
    <vt:vector size="6" baseType="variant">
      <vt:variant>
        <vt:i4>4587570</vt:i4>
      </vt:variant>
      <vt:variant>
        <vt:i4>-1</vt:i4>
      </vt:variant>
      <vt:variant>
        <vt:i4>1026</vt:i4>
      </vt:variant>
      <vt:variant>
        <vt:i4>1</vt:i4>
      </vt:variant>
      <vt:variant>
        <vt:lpwstr>http://www.txtag.org/EN/images/txtag_card.gif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2023-08-15T16:49:00Z</dcterms:created>
  <dcterms:modified xsi:type="dcterms:W3CDTF">2023-08-24T18:43:00Z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Order">
    <vt:r8>707600</vt:r8>
  </property>
  <property fmtid="{D5CDD505-2E9C-101B-9397-08002B2CF9AE}" pid="4" name="MediaServiceImageTags">
    <vt:lpwstr/>
  </property>
  <property fmtid="{D5CDD505-2E9C-101B-9397-08002B2CF9AE}" pid="5" name="_dlc_DocIdItemGuid">
    <vt:lpwstr>593a068d-55e7-49a2-9faa-33c196e12d95</vt:lpwstr>
  </property>
</Properties>
</file>